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C612D" w14:textId="77777777" w:rsidR="00E55884" w:rsidRDefault="00643AB2" w:rsidP="002B6C36">
      <w:pPr>
        <w:jc w:val="center"/>
        <w:rPr>
          <w:b/>
          <w:sz w:val="32"/>
        </w:rPr>
      </w:pPr>
      <w:r w:rsidRPr="00F84FBD">
        <w:rPr>
          <w:b/>
          <w:sz w:val="32"/>
        </w:rPr>
        <w:t xml:space="preserve">Les recommandations de bonne pratique en santé : </w:t>
      </w:r>
      <w:r w:rsidR="00D22312">
        <w:rPr>
          <w:b/>
          <w:sz w:val="32"/>
        </w:rPr>
        <w:t xml:space="preserve">du savoir médical au pouvoir néo-managérial </w:t>
      </w:r>
    </w:p>
    <w:p w14:paraId="0EA8BA5E" w14:textId="77777777" w:rsidR="00643AB2" w:rsidRPr="00643AB2" w:rsidRDefault="00643AB2" w:rsidP="00643AB2">
      <w:pPr>
        <w:autoSpaceDE w:val="0"/>
        <w:autoSpaceDN w:val="0"/>
        <w:adjustRightInd w:val="0"/>
        <w:rPr>
          <w:rFonts w:ascii="TimesNewRomanPSMT" w:hAnsi="TimesNewRomanPSMT" w:cs="TimesNewRomanPSMT"/>
        </w:rPr>
      </w:pPr>
    </w:p>
    <w:p w14:paraId="7A025268" w14:textId="77777777" w:rsidR="009E5DB8" w:rsidRDefault="009E5DB8" w:rsidP="00C05EEA">
      <w:pPr>
        <w:spacing w:after="120"/>
        <w:jc w:val="both"/>
        <w:rPr>
          <w:rFonts w:cs="Times New Roman"/>
        </w:rPr>
      </w:pPr>
    </w:p>
    <w:p w14:paraId="46204AB4" w14:textId="77777777" w:rsidR="0031663D" w:rsidRPr="00F84FBD" w:rsidRDefault="0031663D" w:rsidP="00C05EEA">
      <w:pPr>
        <w:spacing w:after="120"/>
        <w:jc w:val="both"/>
        <w:rPr>
          <w:rFonts w:cs="Times New Roman"/>
        </w:rPr>
      </w:pPr>
      <w:r w:rsidRPr="00F84FBD">
        <w:rPr>
          <w:rFonts w:cs="Times New Roman"/>
        </w:rPr>
        <w:t xml:space="preserve">Christine ROLLAND </w:t>
      </w:r>
      <w:r w:rsidR="00A57BBE" w:rsidRPr="00F84FBD">
        <w:rPr>
          <w:rFonts w:cs="Times New Roman"/>
        </w:rPr>
        <w:t>et</w:t>
      </w:r>
      <w:r w:rsidRPr="00F84FBD">
        <w:rPr>
          <w:rFonts w:cs="Times New Roman"/>
        </w:rPr>
        <w:t xml:space="preserve"> François SICOT</w:t>
      </w:r>
      <w:r w:rsidR="00A24B8C">
        <w:rPr>
          <w:rStyle w:val="Marquenotebasdepage"/>
          <w:rFonts w:cs="Times New Roman"/>
        </w:rPr>
        <w:footnoteReference w:id="1"/>
      </w:r>
    </w:p>
    <w:p w14:paraId="5FDEBD05" w14:textId="77777777" w:rsidR="004D307A" w:rsidRPr="00F84FBD" w:rsidRDefault="004D307A" w:rsidP="00C05EEA">
      <w:pPr>
        <w:pStyle w:val="Titre1"/>
        <w:shd w:val="clear" w:color="auto" w:fill="FFFFFF"/>
        <w:spacing w:before="0" w:beforeAutospacing="0" w:after="120" w:afterAutospacing="0"/>
        <w:jc w:val="both"/>
        <w:rPr>
          <w:rFonts w:ascii="Times New Roman" w:hAnsi="Times New Roman" w:cs="Times New Roman"/>
          <w:b w:val="0"/>
          <w:sz w:val="24"/>
          <w:szCs w:val="24"/>
        </w:rPr>
      </w:pPr>
      <w:r w:rsidRPr="00F84FBD">
        <w:rPr>
          <w:rFonts w:ascii="Times New Roman" w:hAnsi="Times New Roman" w:cs="Times New Roman"/>
          <w:b w:val="0"/>
          <w:sz w:val="24"/>
          <w:szCs w:val="24"/>
        </w:rPr>
        <w:t xml:space="preserve">LISST </w:t>
      </w:r>
      <w:r w:rsidR="00E45198" w:rsidRPr="00F84FBD">
        <w:rPr>
          <w:rFonts w:ascii="Times New Roman" w:hAnsi="Times New Roman" w:cs="Times New Roman"/>
          <w:b w:val="0"/>
          <w:sz w:val="24"/>
          <w:szCs w:val="24"/>
        </w:rPr>
        <w:t>–</w:t>
      </w:r>
      <w:r w:rsidRPr="00F84FBD">
        <w:rPr>
          <w:rFonts w:ascii="Times New Roman" w:hAnsi="Times New Roman" w:cs="Times New Roman"/>
          <w:b w:val="0"/>
          <w:sz w:val="24"/>
          <w:szCs w:val="24"/>
        </w:rPr>
        <w:t xml:space="preserve"> </w:t>
      </w:r>
      <w:r w:rsidR="00E45198" w:rsidRPr="00F84FBD">
        <w:rPr>
          <w:rFonts w:ascii="Times New Roman" w:hAnsi="Times New Roman" w:cs="Times New Roman"/>
          <w:b w:val="0"/>
          <w:sz w:val="24"/>
          <w:szCs w:val="24"/>
        </w:rPr>
        <w:t>Laboratoire Interdisciplinaire</w:t>
      </w:r>
      <w:r w:rsidRPr="00F84FBD">
        <w:rPr>
          <w:rFonts w:ascii="Times New Roman" w:hAnsi="Times New Roman" w:cs="Times New Roman"/>
          <w:b w:val="0"/>
          <w:sz w:val="24"/>
          <w:szCs w:val="24"/>
        </w:rPr>
        <w:t xml:space="preserve"> S</w:t>
      </w:r>
      <w:r w:rsidR="00E45198" w:rsidRPr="00F84FBD">
        <w:rPr>
          <w:rFonts w:ascii="Times New Roman" w:hAnsi="Times New Roman" w:cs="Times New Roman"/>
          <w:b w:val="0"/>
          <w:sz w:val="24"/>
          <w:szCs w:val="24"/>
        </w:rPr>
        <w:t>olidarités</w:t>
      </w:r>
      <w:r w:rsidRPr="00F84FBD">
        <w:rPr>
          <w:rFonts w:ascii="Times New Roman" w:hAnsi="Times New Roman" w:cs="Times New Roman"/>
          <w:b w:val="0"/>
          <w:sz w:val="24"/>
          <w:szCs w:val="24"/>
        </w:rPr>
        <w:t>, S</w:t>
      </w:r>
      <w:r w:rsidR="00E45198" w:rsidRPr="00F84FBD">
        <w:rPr>
          <w:rFonts w:ascii="Times New Roman" w:hAnsi="Times New Roman" w:cs="Times New Roman"/>
          <w:b w:val="0"/>
          <w:sz w:val="24"/>
          <w:szCs w:val="24"/>
        </w:rPr>
        <w:t>ociétés</w:t>
      </w:r>
      <w:r w:rsidRPr="00F84FBD">
        <w:rPr>
          <w:rFonts w:ascii="Times New Roman" w:hAnsi="Times New Roman" w:cs="Times New Roman"/>
          <w:b w:val="0"/>
          <w:sz w:val="24"/>
          <w:szCs w:val="24"/>
        </w:rPr>
        <w:t>, T</w:t>
      </w:r>
      <w:r w:rsidR="00E45198" w:rsidRPr="00F84FBD">
        <w:rPr>
          <w:rFonts w:ascii="Times New Roman" w:hAnsi="Times New Roman" w:cs="Times New Roman"/>
          <w:b w:val="0"/>
          <w:sz w:val="24"/>
          <w:szCs w:val="24"/>
        </w:rPr>
        <w:t>erritoire-</w:t>
      </w:r>
      <w:r w:rsidRPr="00F84FBD">
        <w:rPr>
          <w:rFonts w:ascii="Times New Roman" w:hAnsi="Times New Roman" w:cs="Times New Roman"/>
          <w:b w:val="0"/>
          <w:sz w:val="24"/>
          <w:szCs w:val="24"/>
        </w:rPr>
        <w:t xml:space="preserve"> UMR 5193, CNRS-Université Toulouse 2 Le Mirail</w:t>
      </w:r>
    </w:p>
    <w:p w14:paraId="7F065CA7" w14:textId="77777777" w:rsidR="004D307A" w:rsidRPr="00F84FBD" w:rsidRDefault="004D307A" w:rsidP="00C05EEA">
      <w:pPr>
        <w:pStyle w:val="Titre1"/>
        <w:shd w:val="clear" w:color="auto" w:fill="FFFFFF"/>
        <w:spacing w:before="0" w:beforeAutospacing="0" w:after="120" w:afterAutospacing="0"/>
        <w:jc w:val="both"/>
        <w:rPr>
          <w:rFonts w:ascii="Times New Roman" w:hAnsi="Times New Roman" w:cs="Times New Roman"/>
          <w:b w:val="0"/>
          <w:sz w:val="24"/>
          <w:szCs w:val="24"/>
          <w:shd w:val="clear" w:color="auto" w:fill="FFFFFF"/>
        </w:rPr>
      </w:pPr>
      <w:r w:rsidRPr="00F84FBD">
        <w:rPr>
          <w:rFonts w:ascii="Times New Roman" w:hAnsi="Times New Roman" w:cs="Times New Roman"/>
          <w:b w:val="0"/>
          <w:sz w:val="24"/>
          <w:szCs w:val="24"/>
          <w:shd w:val="clear" w:color="auto" w:fill="FFFFFF"/>
        </w:rPr>
        <w:t>5 Allées Antoine Machado, 31058 Toulouse Cedex 9</w:t>
      </w:r>
    </w:p>
    <w:p w14:paraId="321D6BD4" w14:textId="77777777" w:rsidR="004D307A" w:rsidRPr="00F84FBD" w:rsidRDefault="00EF6F40" w:rsidP="00C05EEA">
      <w:pPr>
        <w:pStyle w:val="Titre1"/>
        <w:shd w:val="clear" w:color="auto" w:fill="FFFFFF"/>
        <w:spacing w:before="0" w:beforeAutospacing="0" w:after="120" w:afterAutospacing="0"/>
        <w:jc w:val="both"/>
        <w:rPr>
          <w:rFonts w:ascii="Times New Roman" w:hAnsi="Times New Roman" w:cs="Times New Roman"/>
          <w:b w:val="0"/>
          <w:sz w:val="24"/>
          <w:szCs w:val="24"/>
        </w:rPr>
      </w:pPr>
      <w:hyperlink r:id="rId9" w:history="1">
        <w:r w:rsidR="00621AAE" w:rsidRPr="00915AD7">
          <w:rPr>
            <w:rStyle w:val="Lienhypertexte"/>
            <w:rFonts w:ascii="Times New Roman" w:hAnsi="Times New Roman" w:cs="Times New Roman"/>
            <w:b w:val="0"/>
            <w:color w:val="auto"/>
            <w:sz w:val="24"/>
            <w:szCs w:val="24"/>
            <w:u w:val="none"/>
            <w:shd w:val="clear" w:color="auto" w:fill="FFFFFF"/>
          </w:rPr>
          <w:t>tinerolland@yahoo.fr</w:t>
        </w:r>
      </w:hyperlink>
      <w:r w:rsidR="004D307A" w:rsidRPr="00915AD7">
        <w:rPr>
          <w:rFonts w:ascii="Times New Roman" w:hAnsi="Times New Roman" w:cs="Times New Roman"/>
          <w:b w:val="0"/>
          <w:sz w:val="24"/>
          <w:szCs w:val="24"/>
          <w:shd w:val="clear" w:color="auto" w:fill="FFFFFF"/>
        </w:rPr>
        <w:t xml:space="preserve">, </w:t>
      </w:r>
      <w:r w:rsidR="00E45198" w:rsidRPr="00F84FBD">
        <w:rPr>
          <w:rFonts w:ascii="Times New Roman" w:hAnsi="Times New Roman" w:cs="Times New Roman"/>
          <w:b w:val="0"/>
          <w:sz w:val="24"/>
          <w:szCs w:val="24"/>
          <w:shd w:val="clear" w:color="auto" w:fill="FFFFFF"/>
        </w:rPr>
        <w:t>s</w:t>
      </w:r>
      <w:r w:rsidR="00423D6A">
        <w:fldChar w:fldCharType="begin"/>
      </w:r>
      <w:r w:rsidR="00423D6A">
        <w:instrText xml:space="preserve"> HYPERLINK "mailto:sicot@univ-tlse2.fr" \t "_blank" </w:instrText>
      </w:r>
      <w:r w:rsidR="00423D6A">
        <w:fldChar w:fldCharType="separate"/>
      </w:r>
      <w:r w:rsidR="00E45198" w:rsidRPr="00F84FBD">
        <w:rPr>
          <w:rStyle w:val="Lienhypertexte"/>
          <w:rFonts w:ascii="Times New Roman" w:hAnsi="Times New Roman" w:cs="Times New Roman"/>
          <w:b w:val="0"/>
          <w:color w:val="auto"/>
          <w:sz w:val="24"/>
          <w:szCs w:val="24"/>
          <w:u w:val="none"/>
          <w:shd w:val="clear" w:color="auto" w:fill="FFFFFF"/>
        </w:rPr>
        <w:t>icot@univ-tlse2.fr</w:t>
      </w:r>
      <w:r w:rsidR="00423D6A">
        <w:rPr>
          <w:rStyle w:val="Lienhypertexte"/>
          <w:rFonts w:ascii="Times New Roman" w:hAnsi="Times New Roman" w:cs="Times New Roman"/>
          <w:b w:val="0"/>
          <w:color w:val="auto"/>
          <w:sz w:val="24"/>
          <w:szCs w:val="24"/>
          <w:u w:val="none"/>
          <w:shd w:val="clear" w:color="auto" w:fill="FFFFFF"/>
        </w:rPr>
        <w:fldChar w:fldCharType="end"/>
      </w:r>
    </w:p>
    <w:p w14:paraId="2DBE72EB" w14:textId="77777777" w:rsidR="006A7FA2" w:rsidRPr="00F84FBD" w:rsidRDefault="006A7FA2" w:rsidP="00C05EEA">
      <w:pPr>
        <w:spacing w:after="120"/>
        <w:jc w:val="both"/>
        <w:rPr>
          <w:rFonts w:cs="Times New Roman"/>
          <w:b/>
        </w:rPr>
      </w:pPr>
    </w:p>
    <w:p w14:paraId="7E4B5F1C" w14:textId="77777777" w:rsidR="008A37CF" w:rsidRDefault="008A37CF" w:rsidP="00C05EEA">
      <w:pPr>
        <w:spacing w:after="120"/>
        <w:jc w:val="both"/>
        <w:rPr>
          <w:rFonts w:cs="Times New Roman"/>
          <w:b/>
        </w:rPr>
      </w:pPr>
    </w:p>
    <w:p w14:paraId="2C8CA8CA" w14:textId="77777777" w:rsidR="00F97D9E" w:rsidRPr="00F84FBD" w:rsidRDefault="00362BBB" w:rsidP="00C05EEA">
      <w:pPr>
        <w:spacing w:after="120"/>
        <w:jc w:val="both"/>
        <w:rPr>
          <w:rFonts w:cs="Times New Roman"/>
          <w:b/>
        </w:rPr>
      </w:pPr>
      <w:r w:rsidRPr="00F84FBD">
        <w:rPr>
          <w:rFonts w:cs="Times New Roman"/>
          <w:b/>
        </w:rPr>
        <w:t>Résumé</w:t>
      </w:r>
    </w:p>
    <w:p w14:paraId="2B340B5A" w14:textId="77777777" w:rsidR="00653ACA" w:rsidRPr="00F84FBD" w:rsidRDefault="00F22F1F" w:rsidP="00C05EEA">
      <w:pPr>
        <w:spacing w:after="120"/>
        <w:jc w:val="both"/>
        <w:rPr>
          <w:rFonts w:cs="Times New Roman"/>
          <w:shd w:val="clear" w:color="auto" w:fill="FFFFFF"/>
        </w:rPr>
      </w:pPr>
      <w:r w:rsidRPr="00F84FBD">
        <w:rPr>
          <w:rStyle w:val="yiv1769612608apple-style-span"/>
          <w:rFonts w:cs="Times New Roman"/>
          <w:shd w:val="clear" w:color="auto" w:fill="FFFFFF"/>
        </w:rPr>
        <w:t xml:space="preserve">Les recommandations de bonne pratique </w:t>
      </w:r>
      <w:r w:rsidR="00653ACA" w:rsidRPr="00F84FBD">
        <w:rPr>
          <w:rStyle w:val="yiv1769612608apple-style-span"/>
          <w:rFonts w:cs="Times New Roman"/>
          <w:shd w:val="clear" w:color="auto" w:fill="FFFFFF"/>
        </w:rPr>
        <w:t xml:space="preserve">sont exemplaires de la </w:t>
      </w:r>
      <w:r w:rsidRPr="00F84FBD">
        <w:rPr>
          <w:rStyle w:val="yiv1769612608apple-style-span"/>
          <w:rFonts w:cs="Times New Roman"/>
          <w:shd w:val="clear" w:color="auto" w:fill="FFFFFF"/>
        </w:rPr>
        <w:t>gouvernementalité néo-libérale</w:t>
      </w:r>
      <w:r w:rsidR="00036028" w:rsidRPr="00F84FBD">
        <w:rPr>
          <w:rStyle w:val="yiv1769612608apple-style-span"/>
          <w:rFonts w:cs="Times New Roman"/>
          <w:shd w:val="clear" w:color="auto" w:fill="FFFFFF"/>
        </w:rPr>
        <w:t xml:space="preserve"> dans le secteur de la santé</w:t>
      </w:r>
      <w:r w:rsidRPr="00F84FBD">
        <w:rPr>
          <w:rStyle w:val="yiv1769612608apple-style-span"/>
          <w:rFonts w:cs="Times New Roman"/>
          <w:shd w:val="clear" w:color="auto" w:fill="FFFFFF"/>
        </w:rPr>
        <w:t xml:space="preserve">, </w:t>
      </w:r>
      <w:r w:rsidR="00036028" w:rsidRPr="00F84FBD">
        <w:rPr>
          <w:rStyle w:val="yiv1769612608apple-style-span"/>
          <w:rFonts w:cs="Times New Roman"/>
          <w:shd w:val="clear" w:color="auto" w:fill="FFFFFF"/>
        </w:rPr>
        <w:t xml:space="preserve">telle qu’à l’œuvre dans la doctrine du </w:t>
      </w:r>
      <w:r w:rsidR="00036028" w:rsidRPr="00F84FBD">
        <w:rPr>
          <w:rStyle w:val="yiv1769612608apple-style-span"/>
          <w:rFonts w:cs="Times New Roman"/>
          <w:i/>
          <w:shd w:val="clear" w:color="auto" w:fill="FFFFFF"/>
        </w:rPr>
        <w:t>New Public Management</w:t>
      </w:r>
      <w:r w:rsidR="00A24B8C">
        <w:rPr>
          <w:rStyle w:val="yiv1769612608apple-style-span"/>
          <w:rFonts w:cs="Times New Roman"/>
          <w:shd w:val="clear" w:color="auto" w:fill="FFFFFF"/>
        </w:rPr>
        <w:t xml:space="preserve">. </w:t>
      </w:r>
      <w:r w:rsidRPr="00F84FBD">
        <w:rPr>
          <w:rStyle w:val="yiv1769612608apple-style-span"/>
          <w:rFonts w:cs="Times New Roman"/>
          <w:shd w:val="clear" w:color="auto" w:fill="FFFFFF"/>
        </w:rPr>
        <w:t>Basées</w:t>
      </w:r>
      <w:r w:rsidRPr="00F84FBD">
        <w:rPr>
          <w:rStyle w:val="apple-converted-space"/>
          <w:rFonts w:cs="Times New Roman"/>
          <w:shd w:val="clear" w:color="auto" w:fill="FFFFFF"/>
        </w:rPr>
        <w:t> </w:t>
      </w:r>
      <w:r w:rsidRPr="00F84FBD">
        <w:rPr>
          <w:rFonts w:cs="Times New Roman"/>
          <w:shd w:val="clear" w:color="auto" w:fill="FFFFFF"/>
        </w:rPr>
        <w:t>en principe</w:t>
      </w:r>
      <w:r w:rsidRPr="00F84FBD">
        <w:rPr>
          <w:rStyle w:val="apple-converted-space"/>
          <w:rFonts w:cs="Times New Roman"/>
          <w:shd w:val="clear" w:color="auto" w:fill="FFFFFF"/>
        </w:rPr>
        <w:t> </w:t>
      </w:r>
      <w:r w:rsidRPr="00F84FBD">
        <w:rPr>
          <w:rFonts w:cs="Times New Roman"/>
          <w:shd w:val="clear" w:color="auto" w:fill="FFFFFF"/>
        </w:rPr>
        <w:t xml:space="preserve">sur le savoir issu de la médecine des preuves, elles bénéficient de l’aura d’une légitimité scientifique. Elles sont produites et diffusées </w:t>
      </w:r>
      <w:r w:rsidR="00653ACA" w:rsidRPr="00F84FBD">
        <w:rPr>
          <w:rFonts w:cs="Times New Roman"/>
          <w:shd w:val="clear" w:color="auto" w:fill="FFFFFF"/>
        </w:rPr>
        <w:t>par</w:t>
      </w:r>
      <w:r w:rsidRPr="00F84FBD">
        <w:rPr>
          <w:rStyle w:val="apple-converted-space"/>
          <w:rFonts w:cs="Times New Roman"/>
          <w:shd w:val="clear" w:color="auto" w:fill="FFFFFF"/>
        </w:rPr>
        <w:t> </w:t>
      </w:r>
      <w:r w:rsidRPr="00F84FBD">
        <w:rPr>
          <w:rFonts w:cs="Times New Roman"/>
          <w:shd w:val="clear" w:color="auto" w:fill="FFFFFF"/>
        </w:rPr>
        <w:t>des</w:t>
      </w:r>
      <w:r w:rsidRPr="00F84FBD">
        <w:rPr>
          <w:rStyle w:val="apple-converted-space"/>
          <w:rFonts w:cs="Times New Roman"/>
          <w:shd w:val="clear" w:color="auto" w:fill="FFFFFF"/>
        </w:rPr>
        <w:t> </w:t>
      </w:r>
      <w:r w:rsidRPr="00F84FBD">
        <w:rPr>
          <w:rFonts w:cs="Times New Roman"/>
          <w:shd w:val="clear" w:color="auto" w:fill="FFFFFF"/>
        </w:rPr>
        <w:t>agence</w:t>
      </w:r>
      <w:r w:rsidR="00653ACA" w:rsidRPr="00F84FBD">
        <w:rPr>
          <w:rFonts w:cs="Times New Roman"/>
          <w:shd w:val="clear" w:color="auto" w:fill="FFFFFF"/>
        </w:rPr>
        <w:t>s</w:t>
      </w:r>
      <w:r w:rsidRPr="00F84FBD">
        <w:rPr>
          <w:rFonts w:cs="Times New Roman"/>
          <w:shd w:val="clear" w:color="auto" w:fill="FFFFFF"/>
        </w:rPr>
        <w:t xml:space="preserve"> étatique</w:t>
      </w:r>
      <w:r w:rsidR="00653ACA" w:rsidRPr="00F84FBD">
        <w:rPr>
          <w:rFonts w:cs="Times New Roman"/>
          <w:shd w:val="clear" w:color="auto" w:fill="FFFFFF"/>
        </w:rPr>
        <w:t>s</w:t>
      </w:r>
      <w:r w:rsidRPr="00F84FBD">
        <w:rPr>
          <w:rFonts w:cs="Times New Roman"/>
          <w:shd w:val="clear" w:color="auto" w:fill="FFFFFF"/>
        </w:rPr>
        <w:t xml:space="preserve"> qui œuvre</w:t>
      </w:r>
      <w:r w:rsidR="00653ACA" w:rsidRPr="00F84FBD">
        <w:rPr>
          <w:rFonts w:cs="Times New Roman"/>
          <w:shd w:val="clear" w:color="auto" w:fill="FFFFFF"/>
        </w:rPr>
        <w:t>nt</w:t>
      </w:r>
      <w:r w:rsidR="00C05EEA" w:rsidRPr="00F84FBD">
        <w:rPr>
          <w:rFonts w:cs="Times New Roman"/>
          <w:shd w:val="clear" w:color="auto" w:fill="FFFFFF"/>
        </w:rPr>
        <w:t xml:space="preserve"> avec l’Ass</w:t>
      </w:r>
      <w:r w:rsidRPr="00F84FBD">
        <w:rPr>
          <w:rFonts w:cs="Times New Roman"/>
          <w:shd w:val="clear" w:color="auto" w:fill="FFFFFF"/>
        </w:rPr>
        <w:t>urance Maladie pour réguler l’information médicale et encadrer les pratiques, au nom de la</w:t>
      </w:r>
      <w:r w:rsidR="00653ACA" w:rsidRPr="00F84FBD">
        <w:rPr>
          <w:rFonts w:cs="Times New Roman"/>
          <w:shd w:val="clear" w:color="auto" w:fill="FFFFFF"/>
        </w:rPr>
        <w:t xml:space="preserve"> maitrise des dépenses de santé, </w:t>
      </w:r>
      <w:r w:rsidRPr="00F84FBD">
        <w:rPr>
          <w:rFonts w:cs="Times New Roman"/>
          <w:shd w:val="clear" w:color="auto" w:fill="FFFFFF"/>
        </w:rPr>
        <w:t>de la qualité des soins dispensés</w:t>
      </w:r>
      <w:r w:rsidRPr="00F84FBD">
        <w:rPr>
          <w:rStyle w:val="apple-converted-space"/>
          <w:rFonts w:cs="Times New Roman"/>
          <w:shd w:val="clear" w:color="auto" w:fill="FFFFFF"/>
        </w:rPr>
        <w:t> </w:t>
      </w:r>
      <w:r w:rsidRPr="00F84FBD">
        <w:rPr>
          <w:rFonts w:cs="Times New Roman"/>
          <w:shd w:val="clear" w:color="auto" w:fill="FFFFFF"/>
        </w:rPr>
        <w:t xml:space="preserve">et d'objectifs de </w:t>
      </w:r>
      <w:r w:rsidR="00653ACA" w:rsidRPr="00F84FBD">
        <w:rPr>
          <w:rFonts w:cs="Times New Roman"/>
          <w:shd w:val="clear" w:color="auto" w:fill="FFFFFF"/>
        </w:rPr>
        <w:t>santé</w:t>
      </w:r>
      <w:r w:rsidRPr="00F84FBD">
        <w:rPr>
          <w:rFonts w:cs="Times New Roman"/>
          <w:shd w:val="clear" w:color="auto" w:fill="FFFFFF"/>
        </w:rPr>
        <w:t xml:space="preserve"> publique</w:t>
      </w:r>
      <w:r w:rsidR="00653ACA" w:rsidRPr="00F84FBD">
        <w:rPr>
          <w:rStyle w:val="apple-converted-space"/>
          <w:rFonts w:cs="Times New Roman"/>
          <w:shd w:val="clear" w:color="auto" w:fill="FFFFFF"/>
        </w:rPr>
        <w:t xml:space="preserve">. </w:t>
      </w:r>
      <w:r w:rsidR="00653ACA" w:rsidRPr="00F84FBD">
        <w:rPr>
          <w:rFonts w:cs="Times New Roman"/>
          <w:shd w:val="clear" w:color="auto" w:fill="FFFFFF"/>
        </w:rPr>
        <w:t>Afin d'atteindre ces visées sans remettre en cause frontalement l'autonomie de la profession médicale, les promoteurs des bonnes pratiques multiplient les outils, notamment conventionnels, de leur intégration. </w:t>
      </w:r>
    </w:p>
    <w:p w14:paraId="06A4377E" w14:textId="77777777" w:rsidR="00A90D0E" w:rsidRPr="009E5DB8" w:rsidRDefault="009E5DB8" w:rsidP="00C05EEA">
      <w:pPr>
        <w:spacing w:after="120"/>
        <w:jc w:val="both"/>
        <w:rPr>
          <w:rFonts w:cs="Times New Roman"/>
          <w:shd w:val="clear" w:color="auto" w:fill="FFFFFF"/>
        </w:rPr>
      </w:pPr>
      <w:r w:rsidRPr="009E5DB8">
        <w:rPr>
          <w:rFonts w:cs="Times New Roman"/>
          <w:b/>
          <w:shd w:val="clear" w:color="auto" w:fill="FFFFFF"/>
        </w:rPr>
        <w:t>Mots-clés</w:t>
      </w:r>
      <w:r w:rsidRPr="009E5DB8">
        <w:rPr>
          <w:rFonts w:cs="Times New Roman"/>
          <w:shd w:val="clear" w:color="auto" w:fill="FFFFFF"/>
        </w:rPr>
        <w:t xml:space="preserve"> : </w:t>
      </w:r>
      <w:r w:rsidR="008A37CF">
        <w:rPr>
          <w:rFonts w:cs="Times New Roman"/>
          <w:shd w:val="clear" w:color="auto" w:fill="FFFFFF"/>
        </w:rPr>
        <w:t xml:space="preserve">gouvernementalité, </w:t>
      </w:r>
      <w:r w:rsidRPr="009E5DB8">
        <w:rPr>
          <w:rFonts w:cs="Times New Roman"/>
          <w:shd w:val="clear" w:color="auto" w:fill="FFFFFF"/>
        </w:rPr>
        <w:t>politique</w:t>
      </w:r>
      <w:r>
        <w:rPr>
          <w:rFonts w:cs="Times New Roman"/>
          <w:shd w:val="clear" w:color="auto" w:fill="FFFFFF"/>
        </w:rPr>
        <w:t xml:space="preserve"> de santé, pratiques médicales, new public management</w:t>
      </w:r>
      <w:r w:rsidR="008A37CF">
        <w:rPr>
          <w:rFonts w:cs="Times New Roman"/>
          <w:shd w:val="clear" w:color="auto" w:fill="FFFFFF"/>
        </w:rPr>
        <w:t>,</w:t>
      </w:r>
      <w:r w:rsidR="008A37CF" w:rsidRPr="008A37CF">
        <w:rPr>
          <w:rFonts w:cs="Times New Roman"/>
          <w:shd w:val="clear" w:color="auto" w:fill="FFFFFF"/>
        </w:rPr>
        <w:t xml:space="preserve"> </w:t>
      </w:r>
      <w:r w:rsidR="008A37CF" w:rsidRPr="009E5DB8">
        <w:rPr>
          <w:rFonts w:cs="Times New Roman"/>
          <w:shd w:val="clear" w:color="auto" w:fill="FFFFFF"/>
        </w:rPr>
        <w:t>re</w:t>
      </w:r>
      <w:r w:rsidR="008A37CF">
        <w:rPr>
          <w:rFonts w:cs="Times New Roman"/>
          <w:shd w:val="clear" w:color="auto" w:fill="FFFFFF"/>
        </w:rPr>
        <w:t>commandations de bonne pratique.</w:t>
      </w:r>
    </w:p>
    <w:p w14:paraId="64F18E4D" w14:textId="77777777" w:rsidR="009E5DB8" w:rsidRPr="008A37CF" w:rsidRDefault="009E5DB8" w:rsidP="00C05EEA">
      <w:pPr>
        <w:spacing w:after="120"/>
        <w:jc w:val="both"/>
        <w:rPr>
          <w:rFonts w:cs="Times New Roman"/>
          <w:b/>
          <w:shd w:val="clear" w:color="auto" w:fill="FFFFFF"/>
        </w:rPr>
      </w:pPr>
    </w:p>
    <w:p w14:paraId="21ECFC49" w14:textId="77777777" w:rsidR="009E5DB8" w:rsidRPr="008A37CF" w:rsidRDefault="009E5DB8" w:rsidP="00C05EEA">
      <w:pPr>
        <w:spacing w:after="120"/>
        <w:jc w:val="both"/>
        <w:rPr>
          <w:rFonts w:cs="Times New Roman"/>
          <w:b/>
          <w:shd w:val="clear" w:color="auto" w:fill="FFFFFF"/>
        </w:rPr>
      </w:pPr>
    </w:p>
    <w:p w14:paraId="1B974DF8" w14:textId="77777777" w:rsidR="009E5DB8" w:rsidRPr="009E5DB8" w:rsidRDefault="009E5DB8" w:rsidP="00C05EEA">
      <w:pPr>
        <w:spacing w:after="120"/>
        <w:jc w:val="both"/>
        <w:rPr>
          <w:rFonts w:cs="Times New Roman"/>
          <w:b/>
          <w:shd w:val="clear" w:color="auto" w:fill="FFFFFF"/>
          <w:lang w:val="en-US"/>
        </w:rPr>
      </w:pPr>
      <w:r w:rsidRPr="009E5DB8">
        <w:rPr>
          <w:rStyle w:val="yiv269728826apple-converted-space"/>
          <w:b/>
          <w:shd w:val="clear" w:color="auto" w:fill="FFFFFF"/>
          <w:lang w:val="en-GB"/>
        </w:rPr>
        <w:t>Best practice recommendations in health : from medical knowledge to neo</w:t>
      </w:r>
      <w:r w:rsidR="00915AD7">
        <w:rPr>
          <w:rStyle w:val="yiv269728826apple-converted-space"/>
          <w:b/>
          <w:shd w:val="clear" w:color="auto" w:fill="FFFFFF"/>
          <w:lang w:val="en-GB"/>
        </w:rPr>
        <w:t>-</w:t>
      </w:r>
      <w:r w:rsidRPr="009E5DB8">
        <w:rPr>
          <w:rStyle w:val="yiv269728826apple-converted-space"/>
          <w:b/>
          <w:shd w:val="clear" w:color="auto" w:fill="FFFFFF"/>
          <w:lang w:val="en-GB"/>
        </w:rPr>
        <w:t>managerial power</w:t>
      </w:r>
    </w:p>
    <w:p w14:paraId="1696E795" w14:textId="77777777" w:rsidR="00A90D0E" w:rsidRPr="001D2E67" w:rsidRDefault="00A90D0E" w:rsidP="00C05EEA">
      <w:pPr>
        <w:spacing w:after="120"/>
        <w:jc w:val="both"/>
        <w:rPr>
          <w:rFonts w:cs="Times New Roman"/>
          <w:b/>
          <w:shd w:val="clear" w:color="auto" w:fill="FFFFFF"/>
          <w:lang w:val="en-US"/>
        </w:rPr>
      </w:pPr>
      <w:r w:rsidRPr="001D2E67">
        <w:rPr>
          <w:rFonts w:cs="Times New Roman"/>
          <w:b/>
          <w:shd w:val="clear" w:color="auto" w:fill="FFFFFF"/>
          <w:lang w:val="en-US"/>
        </w:rPr>
        <w:t>Abstact</w:t>
      </w:r>
    </w:p>
    <w:p w14:paraId="363EF35B" w14:textId="77777777" w:rsidR="006A7FA2" w:rsidRPr="002B6C36" w:rsidRDefault="006A7FA2" w:rsidP="00C05EEA">
      <w:pPr>
        <w:pStyle w:val="yiv269728826msonormal"/>
        <w:shd w:val="clear" w:color="auto" w:fill="FFFFFF"/>
        <w:spacing w:before="0" w:beforeAutospacing="0" w:after="120" w:afterAutospacing="0"/>
        <w:jc w:val="both"/>
        <w:rPr>
          <w:rStyle w:val="yiv269728826apple-converted-space"/>
          <w:rFonts w:eastAsiaTheme="minorEastAsia" w:cstheme="minorBidi"/>
          <w:lang w:val="en-US"/>
        </w:rPr>
      </w:pPr>
      <w:r w:rsidRPr="00F84FBD">
        <w:rPr>
          <w:rStyle w:val="yiv269728826apple-converted-space"/>
          <w:shd w:val="clear" w:color="auto" w:fill="FFFFFF"/>
          <w:lang w:val="en-GB"/>
        </w:rPr>
        <w:t>Best practice recommendations exemplify neo-liberal governance in the health sector</w:t>
      </w:r>
      <w:r w:rsidR="00036028" w:rsidRPr="00F84FBD">
        <w:rPr>
          <w:rStyle w:val="yiv269728826apple-converted-space"/>
          <w:shd w:val="clear" w:color="auto" w:fill="FFFFFF"/>
          <w:lang w:val="en-GB"/>
        </w:rPr>
        <w:t xml:space="preserve">, like in the doctrine </w:t>
      </w:r>
      <w:r w:rsidR="00036028" w:rsidRPr="00F84FBD">
        <w:rPr>
          <w:rStyle w:val="yiv269728826apple-converted-space"/>
          <w:i/>
          <w:shd w:val="clear" w:color="auto" w:fill="FFFFFF"/>
          <w:lang w:val="en-GB"/>
        </w:rPr>
        <w:t>New Public Management</w:t>
      </w:r>
      <w:r w:rsidRPr="00F84FBD">
        <w:rPr>
          <w:rStyle w:val="yiv269728826apple-converted-space"/>
          <w:shd w:val="clear" w:color="auto" w:fill="FFFFFF"/>
          <w:lang w:val="en-GB"/>
        </w:rPr>
        <w:t xml:space="preserve">. They are principally based on knowledge stemming from evidence based medicine and benefit from a scientific legitimacy. They are produced and disseminated by state agencies working </w:t>
      </w:r>
      <w:r w:rsidR="00ED2B5E" w:rsidRPr="00F84FBD">
        <w:rPr>
          <w:rStyle w:val="yiv269728826apple-converted-space"/>
          <w:shd w:val="clear" w:color="auto" w:fill="FFFFFF"/>
          <w:lang w:val="en-GB"/>
        </w:rPr>
        <w:t xml:space="preserve">with </w:t>
      </w:r>
      <w:r w:rsidRPr="00F84FBD">
        <w:rPr>
          <w:rStyle w:val="yiv269728826apple-converted-space"/>
          <w:shd w:val="clear" w:color="auto" w:fill="FFFFFF"/>
          <w:lang w:val="en-GB"/>
        </w:rPr>
        <w:t>health insurance bodies to regulate medical information and guide practice thus claiming to control spending on health, the quality of care and public health objectives. In order to achieve these aims without overtly compromising the autonomy of medical practitioners, the agencies extolling these recommendations use multiple conventional tools to integrate best practice guidelines.</w:t>
      </w:r>
    </w:p>
    <w:p w14:paraId="280AB4B0" w14:textId="77777777" w:rsidR="006A7FA2" w:rsidRPr="009E5DB8" w:rsidRDefault="009E5DB8" w:rsidP="009E5DB8">
      <w:pPr>
        <w:spacing w:after="120"/>
        <w:jc w:val="both"/>
        <w:rPr>
          <w:rFonts w:cs="Times New Roman"/>
          <w:shd w:val="clear" w:color="auto" w:fill="FFFFFF"/>
          <w:lang w:val="en-US"/>
        </w:rPr>
      </w:pPr>
      <w:r w:rsidRPr="009E5DB8">
        <w:rPr>
          <w:b/>
          <w:lang w:val="en-US"/>
        </w:rPr>
        <w:t>Key words</w:t>
      </w:r>
      <w:r>
        <w:rPr>
          <w:lang w:val="en-US"/>
        </w:rPr>
        <w:t xml:space="preserve"> : </w:t>
      </w:r>
      <w:r>
        <w:rPr>
          <w:rFonts w:cs="Times New Roman"/>
          <w:shd w:val="clear" w:color="auto" w:fill="FFFFFF"/>
          <w:lang w:val="en-US"/>
        </w:rPr>
        <w:t>best practice recommendations</w:t>
      </w:r>
      <w:r>
        <w:rPr>
          <w:shd w:val="clear" w:color="auto" w:fill="FFFFFF"/>
          <w:lang w:val="en-US"/>
        </w:rPr>
        <w:t xml:space="preserve">, </w:t>
      </w:r>
      <w:r w:rsidR="008A37CF">
        <w:rPr>
          <w:shd w:val="clear" w:color="auto" w:fill="FFFFFF"/>
          <w:lang w:val="en-US"/>
        </w:rPr>
        <w:t xml:space="preserve">gouvernementality, </w:t>
      </w:r>
      <w:r>
        <w:rPr>
          <w:shd w:val="clear" w:color="auto" w:fill="FFFFFF"/>
          <w:lang w:val="en-US"/>
        </w:rPr>
        <w:t xml:space="preserve">health policy, medical practices, </w:t>
      </w:r>
      <w:r w:rsidRPr="009E5DB8">
        <w:rPr>
          <w:rFonts w:cs="Times New Roman"/>
          <w:shd w:val="clear" w:color="auto" w:fill="FFFFFF"/>
          <w:lang w:val="en-US"/>
        </w:rPr>
        <w:t>new public management</w:t>
      </w:r>
    </w:p>
    <w:p w14:paraId="3DC29A7B" w14:textId="77777777" w:rsidR="009E5DB8" w:rsidRPr="008A37CF" w:rsidRDefault="009E5DB8">
      <w:pPr>
        <w:rPr>
          <w:rFonts w:cs="Times New Roman"/>
          <w:b/>
          <w:lang w:val="en-US"/>
        </w:rPr>
      </w:pPr>
      <w:r w:rsidRPr="008A37CF">
        <w:rPr>
          <w:rFonts w:cs="Times New Roman"/>
          <w:b/>
          <w:lang w:val="en-US"/>
        </w:rPr>
        <w:br w:type="page"/>
      </w:r>
    </w:p>
    <w:p w14:paraId="6DAD32A7" w14:textId="77777777" w:rsidR="00362BBB" w:rsidRPr="008A37CF" w:rsidRDefault="00362BBB" w:rsidP="00C05EEA">
      <w:pPr>
        <w:spacing w:after="120"/>
        <w:jc w:val="both"/>
        <w:rPr>
          <w:rFonts w:cs="Times New Roman"/>
          <w:b/>
          <w:lang w:val="en-US"/>
        </w:rPr>
      </w:pPr>
    </w:p>
    <w:p w14:paraId="287D25EF" w14:textId="77777777" w:rsidR="00A2138D" w:rsidRPr="00F84FBD" w:rsidRDefault="00A2138D" w:rsidP="00C05EEA">
      <w:pPr>
        <w:spacing w:after="120"/>
        <w:jc w:val="both"/>
        <w:rPr>
          <w:rFonts w:cs="Times New Roman"/>
          <w:b/>
        </w:rPr>
      </w:pPr>
      <w:r w:rsidRPr="00F84FBD">
        <w:rPr>
          <w:rFonts w:cs="Times New Roman"/>
          <w:b/>
        </w:rPr>
        <w:t>Introduction</w:t>
      </w:r>
    </w:p>
    <w:p w14:paraId="6424FFA3" w14:textId="77777777" w:rsidR="00A2138D" w:rsidRPr="00F84FBD" w:rsidRDefault="00A2138D" w:rsidP="00C05EEA">
      <w:pPr>
        <w:spacing w:after="120"/>
        <w:jc w:val="both"/>
        <w:rPr>
          <w:rFonts w:cs="Times New Roman"/>
        </w:rPr>
      </w:pPr>
    </w:p>
    <w:p w14:paraId="7A700ACB" w14:textId="77777777" w:rsidR="00A2138D" w:rsidRPr="00F84FBD" w:rsidRDefault="00A37F0E" w:rsidP="00C05EEA">
      <w:pPr>
        <w:spacing w:after="120"/>
        <w:jc w:val="both"/>
        <w:rPr>
          <w:rStyle w:val="notesbasdepageCar"/>
        </w:rPr>
      </w:pPr>
      <w:r w:rsidRPr="00F84FBD">
        <w:rPr>
          <w:rStyle w:val="notesbasdepageCar"/>
          <w:sz w:val="24"/>
          <w:szCs w:val="24"/>
        </w:rPr>
        <w:t xml:space="preserve">La </w:t>
      </w:r>
      <w:r w:rsidR="00A2138D" w:rsidRPr="00F84FBD">
        <w:rPr>
          <w:rStyle w:val="notesbasdepageCar"/>
          <w:sz w:val="24"/>
          <w:szCs w:val="24"/>
        </w:rPr>
        <w:t xml:space="preserve">France participe d’un mouvement international qui a vu se développer les recommandations de bonnes pratiques (RBP) d’abord dans le champ médical et dans le sillage de la médecine basée sur les preuves </w:t>
      </w:r>
      <w:r w:rsidR="00092DCC" w:rsidRPr="00F84FBD">
        <w:rPr>
          <w:rStyle w:val="notesbasdepageCar"/>
          <w:sz w:val="24"/>
          <w:szCs w:val="24"/>
        </w:rPr>
        <w:t>(Marks, 1999</w:t>
      </w:r>
      <w:r w:rsidR="00A2138D" w:rsidRPr="00F84FBD">
        <w:rPr>
          <w:rStyle w:val="notesbasdepageCar"/>
          <w:sz w:val="24"/>
          <w:szCs w:val="24"/>
        </w:rPr>
        <w:t xml:space="preserve">) puis dans l’ensemble des champs d’action des professionnels de l’intervention sur autrui : éducation, criminalité, intervention sociale. </w:t>
      </w:r>
    </w:p>
    <w:p w14:paraId="375B143E" w14:textId="77777777" w:rsidR="004E4D6F" w:rsidRPr="00F84FBD" w:rsidRDefault="00A15D7D" w:rsidP="00C05EEA">
      <w:pPr>
        <w:spacing w:after="120"/>
        <w:jc w:val="both"/>
        <w:rPr>
          <w:rFonts w:cs="Times New Roman"/>
        </w:rPr>
      </w:pPr>
      <w:r>
        <w:rPr>
          <w:rStyle w:val="notesbasdepageCar"/>
          <w:sz w:val="24"/>
          <w:szCs w:val="24"/>
        </w:rPr>
        <w:t>Si</w:t>
      </w:r>
      <w:r>
        <w:rPr>
          <w:rFonts w:cs="Times New Roman"/>
        </w:rPr>
        <w:t xml:space="preserve"> </w:t>
      </w:r>
      <w:r w:rsidR="007B2221">
        <w:rPr>
          <w:rFonts w:cs="Times New Roman"/>
        </w:rPr>
        <w:t>l’</w:t>
      </w:r>
      <w:r>
        <w:rPr>
          <w:rFonts w:cs="Times New Roman"/>
        </w:rPr>
        <w:t xml:space="preserve">on se réfère à la définition de </w:t>
      </w:r>
      <w:r w:rsidR="00A2138D" w:rsidRPr="00F84FBD">
        <w:rPr>
          <w:rFonts w:cs="Times New Roman"/>
        </w:rPr>
        <w:t xml:space="preserve">la Haute Autorité </w:t>
      </w:r>
      <w:r w:rsidR="00F36B19" w:rsidRPr="00F84FBD">
        <w:rPr>
          <w:rFonts w:cs="Times New Roman"/>
        </w:rPr>
        <w:t>de</w:t>
      </w:r>
      <w:r w:rsidR="00A2138D" w:rsidRPr="00F84FBD">
        <w:rPr>
          <w:rFonts w:cs="Times New Roman"/>
        </w:rPr>
        <w:t xml:space="preserve"> Santé (HAS), agence chargée de les produire et de les diffuser</w:t>
      </w:r>
      <w:r w:rsidR="00C05EEA" w:rsidRPr="00F84FBD">
        <w:rPr>
          <w:rFonts w:cs="Times New Roman"/>
        </w:rPr>
        <w:t>,</w:t>
      </w:r>
      <w:r w:rsidR="00A2138D" w:rsidRPr="00F84FBD">
        <w:rPr>
          <w:rFonts w:cs="Times New Roman"/>
        </w:rPr>
        <w:t xml:space="preserve"> </w:t>
      </w:r>
      <w:r>
        <w:rPr>
          <w:rFonts w:cs="Times New Roman"/>
        </w:rPr>
        <w:t>les RBP sont</w:t>
      </w:r>
      <w:r w:rsidR="00A2138D" w:rsidRPr="00F84FBD">
        <w:rPr>
          <w:rFonts w:cs="Times New Roman"/>
        </w:rPr>
        <w:t xml:space="preserve"> « des </w:t>
      </w:r>
      <w:r w:rsidR="00A2138D" w:rsidRPr="00F84FBD">
        <w:rPr>
          <w:rFonts w:cs="Times New Roman"/>
          <w:iCs/>
        </w:rPr>
        <w:t xml:space="preserve">propositions développées méthodiquement pour aider le praticien et le patient à rechercher les soins les plus appropriés dans des circonstances cliniques données </w:t>
      </w:r>
      <w:r w:rsidR="00A2138D" w:rsidRPr="00F84FBD">
        <w:rPr>
          <w:rFonts w:cs="Times New Roman"/>
        </w:rPr>
        <w:t>»</w:t>
      </w:r>
      <w:r w:rsidR="004E4D6F" w:rsidRPr="00F84FBD">
        <w:rPr>
          <w:rFonts w:cs="Times New Roman"/>
        </w:rPr>
        <w:t>.</w:t>
      </w:r>
      <w:r w:rsidR="00A2138D" w:rsidRPr="00F84FBD">
        <w:rPr>
          <w:rFonts w:cs="Times New Roman"/>
        </w:rPr>
        <w:t xml:space="preserve"> </w:t>
      </w:r>
      <w:r w:rsidR="004E4D6F" w:rsidRPr="00F84FBD">
        <w:rPr>
          <w:rFonts w:cs="Times New Roman"/>
        </w:rPr>
        <w:t xml:space="preserve">L’objectif </w:t>
      </w:r>
      <w:r>
        <w:rPr>
          <w:rFonts w:cs="Times New Roman"/>
        </w:rPr>
        <w:t xml:space="preserve">affiché par les promoteurs </w:t>
      </w:r>
      <w:r w:rsidR="004E4D6F" w:rsidRPr="00F84FBD">
        <w:rPr>
          <w:rFonts w:cs="Times New Roman"/>
        </w:rPr>
        <w:t>est « d’informer les professionnels de santé et les patients et usagers du système de santé sur l’état de l’art et les données acquises de la science afin d’améliorer la prise en charge et la qualité des soins »</w:t>
      </w:r>
      <w:r w:rsidR="004E4D6F" w:rsidRPr="00F84FBD">
        <w:rPr>
          <w:rStyle w:val="Marquenotebasdepage"/>
          <w:rFonts w:cs="Times New Roman"/>
          <w:sz w:val="22"/>
        </w:rPr>
        <w:footnoteReference w:id="2"/>
      </w:r>
      <w:r w:rsidR="004E4D6F" w:rsidRPr="00F84FBD">
        <w:rPr>
          <w:rFonts w:cs="Times New Roman"/>
        </w:rPr>
        <w:t>.</w:t>
      </w:r>
    </w:p>
    <w:p w14:paraId="3C246A29" w14:textId="77777777" w:rsidR="001E06D1" w:rsidRPr="00F84FBD" w:rsidRDefault="00A2138D" w:rsidP="001E06D1">
      <w:pPr>
        <w:spacing w:after="120"/>
        <w:jc w:val="both"/>
        <w:rPr>
          <w:rFonts w:cs="Times New Roman"/>
        </w:rPr>
      </w:pPr>
      <w:r w:rsidRPr="00F84FBD">
        <w:rPr>
          <w:rFonts w:cs="Times New Roman"/>
        </w:rPr>
        <w:t>Dans la littérature sociologique, le</w:t>
      </w:r>
      <w:r w:rsidR="007F3406" w:rsidRPr="00F84FBD">
        <w:rPr>
          <w:rFonts w:cs="Times New Roman"/>
        </w:rPr>
        <w:t>s grands axes d’analyse de c</w:t>
      </w:r>
      <w:r w:rsidRPr="00F84FBD">
        <w:rPr>
          <w:rFonts w:cs="Times New Roman"/>
        </w:rPr>
        <w:t>es recomma</w:t>
      </w:r>
      <w:r w:rsidR="004E4D6F" w:rsidRPr="00F84FBD">
        <w:rPr>
          <w:rFonts w:cs="Times New Roman"/>
        </w:rPr>
        <w:t>ndations portent sur</w:t>
      </w:r>
      <w:r w:rsidR="007B2221">
        <w:rPr>
          <w:rFonts w:cs="Times New Roman"/>
        </w:rPr>
        <w:t xml:space="preserve"> leur genèse</w:t>
      </w:r>
      <w:r w:rsidRPr="00F84FBD">
        <w:rPr>
          <w:rFonts w:cs="Times New Roman"/>
        </w:rPr>
        <w:t> ; les conditions et modalités de leur élaboration ; les controverses ; le</w:t>
      </w:r>
      <w:r w:rsidR="004E4D6F" w:rsidRPr="00F84FBD">
        <w:rPr>
          <w:rFonts w:cs="Times New Roman"/>
        </w:rPr>
        <w:t>s conditions et les obstacles à leur</w:t>
      </w:r>
      <w:r w:rsidRPr="00F84FBD">
        <w:rPr>
          <w:rFonts w:cs="Times New Roman"/>
        </w:rPr>
        <w:t xml:space="preserve"> </w:t>
      </w:r>
      <w:r w:rsidR="007B2221">
        <w:rPr>
          <w:rFonts w:cs="Times New Roman"/>
        </w:rPr>
        <w:t xml:space="preserve">mise en œuvre </w:t>
      </w:r>
      <w:r w:rsidRPr="00F84FBD">
        <w:rPr>
          <w:rFonts w:cs="Times New Roman"/>
        </w:rPr>
        <w:t>dans un service, une structure ou auprès d’une profession ; le type de changement</w:t>
      </w:r>
      <w:r w:rsidR="007B2221">
        <w:rPr>
          <w:rFonts w:cs="Times New Roman"/>
        </w:rPr>
        <w:t>s</w:t>
      </w:r>
      <w:r w:rsidRPr="00F84FBD">
        <w:rPr>
          <w:rFonts w:cs="Times New Roman"/>
        </w:rPr>
        <w:t xml:space="preserve"> qu’elles introduisent dans les pratiques professionnelles</w:t>
      </w:r>
      <w:r w:rsidR="003C688E" w:rsidRPr="00F84FBD">
        <w:rPr>
          <w:rStyle w:val="Marquenotebasdepage"/>
          <w:rFonts w:cs="Times New Roman"/>
        </w:rPr>
        <w:footnoteReference w:id="3"/>
      </w:r>
      <w:r w:rsidRPr="00F84FBD">
        <w:rPr>
          <w:rFonts w:cs="Times New Roman"/>
        </w:rPr>
        <w:t xml:space="preserve">. </w:t>
      </w:r>
      <w:r w:rsidR="00AD5E73" w:rsidRPr="00F84FBD">
        <w:rPr>
          <w:rFonts w:cs="Times New Roman"/>
        </w:rPr>
        <w:t xml:space="preserve">En </w:t>
      </w:r>
      <w:r w:rsidR="007B2221">
        <w:rPr>
          <w:rFonts w:cs="Times New Roman"/>
        </w:rPr>
        <w:t>France,</w:t>
      </w:r>
      <w:r w:rsidR="007F3406" w:rsidRPr="00F84FBD">
        <w:rPr>
          <w:rFonts w:cs="Times New Roman"/>
        </w:rPr>
        <w:t xml:space="preserve"> très schématiquement</w:t>
      </w:r>
      <w:r w:rsidR="00AD5E73" w:rsidRPr="00F84FBD">
        <w:rPr>
          <w:rFonts w:cs="Times New Roman"/>
        </w:rPr>
        <w:t xml:space="preserve">, </w:t>
      </w:r>
      <w:r w:rsidR="005F162C" w:rsidRPr="00F84FBD">
        <w:rPr>
          <w:rFonts w:cs="Times New Roman"/>
        </w:rPr>
        <w:t>les</w:t>
      </w:r>
      <w:r w:rsidR="007F3406" w:rsidRPr="00F84FBD">
        <w:rPr>
          <w:rFonts w:cs="Times New Roman"/>
        </w:rPr>
        <w:t xml:space="preserve"> travaux sur les RBP dans le secteur médical </w:t>
      </w:r>
      <w:r w:rsidR="008C3F9C" w:rsidRPr="00F84FBD">
        <w:rPr>
          <w:rFonts w:cs="Times New Roman"/>
        </w:rPr>
        <w:t>ont privilégié</w:t>
      </w:r>
      <w:r w:rsidR="007F3406" w:rsidRPr="00F84FBD">
        <w:rPr>
          <w:rFonts w:cs="Times New Roman"/>
        </w:rPr>
        <w:t xml:space="preserve"> une lecture </w:t>
      </w:r>
      <w:r w:rsidR="009B22E5" w:rsidRPr="00F84FBD">
        <w:rPr>
          <w:rFonts w:cs="Times New Roman"/>
        </w:rPr>
        <w:t xml:space="preserve">sous l’angle de la </w:t>
      </w:r>
      <w:r w:rsidR="007F3406" w:rsidRPr="00F84FBD">
        <w:rPr>
          <w:rFonts w:cs="Times New Roman"/>
        </w:rPr>
        <w:t>sociologie des professions et porte</w:t>
      </w:r>
      <w:r w:rsidR="00A81D4D" w:rsidRPr="00F84FBD">
        <w:rPr>
          <w:rFonts w:cs="Times New Roman"/>
        </w:rPr>
        <w:t>nt</w:t>
      </w:r>
      <w:r w:rsidR="007F3406" w:rsidRPr="00F84FBD">
        <w:rPr>
          <w:rFonts w:cs="Times New Roman"/>
        </w:rPr>
        <w:t xml:space="preserve"> en grande partie sur la question de savoir si ces </w:t>
      </w:r>
      <w:r w:rsidR="009B22E5" w:rsidRPr="00F84FBD">
        <w:rPr>
          <w:rFonts w:cs="Times New Roman"/>
        </w:rPr>
        <w:t>normes</w:t>
      </w:r>
      <w:r w:rsidR="007F3406" w:rsidRPr="00F84FBD">
        <w:rPr>
          <w:rFonts w:cs="Times New Roman"/>
        </w:rPr>
        <w:t xml:space="preserve"> remettent en cause ou non l’autonomie des médecins</w:t>
      </w:r>
      <w:r w:rsidR="009B22E5" w:rsidRPr="00F84FBD">
        <w:rPr>
          <w:rFonts w:cs="Times New Roman"/>
        </w:rPr>
        <w:t xml:space="preserve">. Certains auteurs considèrent </w:t>
      </w:r>
      <w:r w:rsidR="00AD5E73" w:rsidRPr="00F84FBD">
        <w:rPr>
          <w:rFonts w:cs="Times New Roman"/>
        </w:rPr>
        <w:t xml:space="preserve">que les RBP </w:t>
      </w:r>
      <w:r w:rsidR="007D2F07" w:rsidRPr="00F84FBD">
        <w:rPr>
          <w:rFonts w:cs="Times New Roman"/>
        </w:rPr>
        <w:t>l’</w:t>
      </w:r>
      <w:r w:rsidR="00AD5E73" w:rsidRPr="00F84FBD">
        <w:rPr>
          <w:rFonts w:cs="Times New Roman"/>
        </w:rPr>
        <w:t>ont entamé</w:t>
      </w:r>
      <w:r w:rsidR="007B2221">
        <w:rPr>
          <w:rFonts w:cs="Times New Roman"/>
        </w:rPr>
        <w:t>e</w:t>
      </w:r>
      <w:r w:rsidR="00AD5E73" w:rsidRPr="00F84FBD">
        <w:rPr>
          <w:rFonts w:cs="Times New Roman"/>
        </w:rPr>
        <w:t xml:space="preserve"> du fait d</w:t>
      </w:r>
      <w:r w:rsidR="007B2221">
        <w:rPr>
          <w:rFonts w:cs="Times New Roman"/>
        </w:rPr>
        <w:t>e leur élaboration sous la houlette</w:t>
      </w:r>
      <w:r w:rsidR="00AD5E73" w:rsidRPr="00F84FBD">
        <w:rPr>
          <w:rFonts w:cs="Times New Roman"/>
        </w:rPr>
        <w:t xml:space="preserve"> d’experts ou d’épidémiologistes (Lemiengre, 2008) ou </w:t>
      </w:r>
      <w:r w:rsidR="004E4D6F" w:rsidRPr="00F84FBD">
        <w:rPr>
          <w:rFonts w:cs="Times New Roman"/>
        </w:rPr>
        <w:t xml:space="preserve">de celle </w:t>
      </w:r>
      <w:r w:rsidR="00AD5E73" w:rsidRPr="00F84FBD">
        <w:rPr>
          <w:rFonts w:cs="Times New Roman"/>
        </w:rPr>
        <w:t>d’une élite médicale</w:t>
      </w:r>
      <w:r w:rsidR="00B62363" w:rsidRPr="00F84FBD">
        <w:rPr>
          <w:rFonts w:cs="Times New Roman"/>
        </w:rPr>
        <w:t xml:space="preserve"> </w:t>
      </w:r>
      <w:r w:rsidR="00AD5E73" w:rsidRPr="00F84FBD">
        <w:rPr>
          <w:rFonts w:cs="Times New Roman"/>
        </w:rPr>
        <w:t>(Benamouzig et Pierru, 2011). D’autres mettent en avant l’emprise gestionnaire</w:t>
      </w:r>
      <w:r w:rsidR="00B62363" w:rsidRPr="00F84FBD">
        <w:rPr>
          <w:rFonts w:cs="Times New Roman"/>
        </w:rPr>
        <w:t xml:space="preserve"> </w:t>
      </w:r>
      <w:r w:rsidR="009B22E5" w:rsidRPr="00F84FBD">
        <w:rPr>
          <w:rFonts w:cs="Times New Roman"/>
        </w:rPr>
        <w:t>(</w:t>
      </w:r>
      <w:r w:rsidR="00B62363" w:rsidRPr="00F84FBD">
        <w:rPr>
          <w:rFonts w:cs="Times New Roman"/>
        </w:rPr>
        <w:t>Ogien 200</w:t>
      </w:r>
      <w:r w:rsidR="00BB7989" w:rsidRPr="00F84FBD">
        <w:rPr>
          <w:rFonts w:cs="Times New Roman"/>
        </w:rPr>
        <w:t>0</w:t>
      </w:r>
      <w:r w:rsidR="00B62363" w:rsidRPr="00F84FBD">
        <w:rPr>
          <w:rFonts w:cs="Times New Roman"/>
        </w:rPr>
        <w:t>)</w:t>
      </w:r>
      <w:r w:rsidR="00AD5E73" w:rsidRPr="00F84FBD">
        <w:rPr>
          <w:rFonts w:cs="Times New Roman"/>
        </w:rPr>
        <w:t xml:space="preserve"> </w:t>
      </w:r>
      <w:r w:rsidR="009B22E5" w:rsidRPr="00F84FBD">
        <w:rPr>
          <w:rFonts w:cs="Times New Roman"/>
        </w:rPr>
        <w:t xml:space="preserve">et parlent « d’industrialisation » de la médecine (Le Pen, 1999) </w:t>
      </w:r>
      <w:r w:rsidR="00AD5E73" w:rsidRPr="00F84FBD">
        <w:rPr>
          <w:rFonts w:cs="Times New Roman"/>
        </w:rPr>
        <w:t xml:space="preserve">ou </w:t>
      </w:r>
      <w:r w:rsidR="004E4D6F" w:rsidRPr="00F84FBD">
        <w:rPr>
          <w:rFonts w:cs="Times New Roman"/>
        </w:rPr>
        <w:t xml:space="preserve">encore </w:t>
      </w:r>
      <w:r w:rsidR="007D2F07" w:rsidRPr="00F84FBD">
        <w:rPr>
          <w:rFonts w:cs="Times New Roman"/>
        </w:rPr>
        <w:t>d’</w:t>
      </w:r>
      <w:r w:rsidR="00AD5E73" w:rsidRPr="00F84FBD">
        <w:rPr>
          <w:rFonts w:cs="Times New Roman"/>
        </w:rPr>
        <w:t>« une redistribution des pouvoirs en direction des deux autres catégories d’acteurs, les régulateurs et les patients »</w:t>
      </w:r>
      <w:r w:rsidR="00F610BA" w:rsidRPr="00F84FBD">
        <w:rPr>
          <w:rFonts w:cs="Times New Roman"/>
        </w:rPr>
        <w:t xml:space="preserve"> (Setbon, 2000)</w:t>
      </w:r>
      <w:r w:rsidR="00AD5E73" w:rsidRPr="00F84FBD">
        <w:rPr>
          <w:rFonts w:cs="Times New Roman"/>
        </w:rPr>
        <w:t xml:space="preserve">. </w:t>
      </w:r>
    </w:p>
    <w:p w14:paraId="5C09865A" w14:textId="77777777" w:rsidR="00621AAE" w:rsidRPr="00F84FBD" w:rsidRDefault="001E06D1" w:rsidP="001E06D1">
      <w:pPr>
        <w:spacing w:after="120"/>
        <w:jc w:val="both"/>
        <w:rPr>
          <w:rFonts w:cs="Times New Roman"/>
        </w:rPr>
      </w:pPr>
      <w:r w:rsidRPr="00F84FBD">
        <w:rPr>
          <w:rFonts w:cs="Times New Roman"/>
        </w:rPr>
        <w:t xml:space="preserve">Il nous semble plus juste de </w:t>
      </w:r>
      <w:r w:rsidR="006A3669">
        <w:rPr>
          <w:rFonts w:cs="Times New Roman"/>
        </w:rPr>
        <w:t>poser l’hypothèse d’une dynamique de</w:t>
      </w:r>
      <w:r w:rsidRPr="00F84FBD">
        <w:rPr>
          <w:rFonts w:cs="Times New Roman"/>
        </w:rPr>
        <w:t xml:space="preserve"> reconfiguration des pratiques </w:t>
      </w:r>
      <w:r w:rsidR="00B87D3C">
        <w:rPr>
          <w:rFonts w:cs="Times New Roman"/>
        </w:rPr>
        <w:t>reposant sur l’argument de légitimité des</w:t>
      </w:r>
      <w:r w:rsidRPr="00F84FBD">
        <w:rPr>
          <w:rFonts w:cs="Times New Roman"/>
        </w:rPr>
        <w:t xml:space="preserve"> recommandations basées sur des données acquises par une démarche scientifique dans l’appréciation du comportement médical</w:t>
      </w:r>
      <w:r w:rsidR="00B87D3C">
        <w:rPr>
          <w:rFonts w:cs="Times New Roman"/>
        </w:rPr>
        <w:t xml:space="preserve">. De plus, il </w:t>
      </w:r>
      <w:r w:rsidRPr="00F84FBD">
        <w:rPr>
          <w:rFonts w:cs="Times New Roman"/>
        </w:rPr>
        <w:t xml:space="preserve">ne s’agit pas tant d’une érosion de l’autonomie professionnelle que d’une </w:t>
      </w:r>
      <w:r w:rsidR="00B87D3C">
        <w:rPr>
          <w:rFonts w:cs="Times New Roman"/>
        </w:rPr>
        <w:t>« </w:t>
      </w:r>
      <w:r w:rsidRPr="00F84FBD">
        <w:rPr>
          <w:rFonts w:cs="Times New Roman"/>
        </w:rPr>
        <w:t>régulation hétéro-normée de plus en plus complexe et multilatérale qui constitue une caractéristique du monde médical des vingt à trente dernières années</w:t>
      </w:r>
      <w:r w:rsidR="00B87D3C">
        <w:rPr>
          <w:rFonts w:cs="Times New Roman"/>
        </w:rPr>
        <w:t> »</w:t>
      </w:r>
      <w:r w:rsidRPr="00F84FBD">
        <w:rPr>
          <w:rFonts w:cs="Times New Roman"/>
        </w:rPr>
        <w:t xml:space="preserve"> (Hammer, 2010, p.</w:t>
      </w:r>
      <w:r w:rsidR="00036028" w:rsidRPr="00F84FBD">
        <w:rPr>
          <w:rFonts w:cs="Times New Roman"/>
        </w:rPr>
        <w:t xml:space="preserve"> </w:t>
      </w:r>
      <w:r w:rsidRPr="00F84FBD">
        <w:rPr>
          <w:rFonts w:cs="Times New Roman"/>
        </w:rPr>
        <w:t>50). C’est pourquoi les travaux reposant uniquement sur des observations de pratiques et centrés sur l’application des RBP en consultation ne permettent pas de mettre en évidence les effets de cette régulation qui opère par diverses voies.</w:t>
      </w:r>
    </w:p>
    <w:p w14:paraId="74741444" w14:textId="77777777" w:rsidR="00EF66AE" w:rsidRPr="00F84FBD" w:rsidRDefault="006A3669" w:rsidP="001A3499">
      <w:pPr>
        <w:spacing w:after="120"/>
        <w:jc w:val="both"/>
        <w:rPr>
          <w:rFonts w:cs="Times New Roman"/>
        </w:rPr>
      </w:pPr>
      <w:r>
        <w:rPr>
          <w:rFonts w:cs="Times New Roman"/>
        </w:rPr>
        <w:t xml:space="preserve">Nous adoptons dans cet </w:t>
      </w:r>
      <w:r w:rsidR="005F162C" w:rsidRPr="00F84FBD">
        <w:rPr>
          <w:rFonts w:cs="Times New Roman"/>
        </w:rPr>
        <w:t xml:space="preserve">article </w:t>
      </w:r>
      <w:r>
        <w:rPr>
          <w:rFonts w:cs="Times New Roman"/>
        </w:rPr>
        <w:t xml:space="preserve">une perspective foucaldienne </w:t>
      </w:r>
      <w:r w:rsidR="00A81D4D" w:rsidRPr="00F84FBD">
        <w:rPr>
          <w:rFonts w:cs="Times New Roman"/>
        </w:rPr>
        <w:t>portant</w:t>
      </w:r>
      <w:r w:rsidR="005F162C" w:rsidRPr="00F84FBD">
        <w:rPr>
          <w:rFonts w:cs="Times New Roman"/>
        </w:rPr>
        <w:t xml:space="preserve"> sur les </w:t>
      </w:r>
      <w:r w:rsidR="0010442A" w:rsidRPr="00F84FBD">
        <w:rPr>
          <w:rFonts w:cs="Times New Roman"/>
        </w:rPr>
        <w:t>technologies de gouvernement </w:t>
      </w:r>
      <w:r w:rsidR="00E517C5" w:rsidRPr="00F84FBD">
        <w:rPr>
          <w:rFonts w:cs="Times New Roman"/>
        </w:rPr>
        <w:t>et</w:t>
      </w:r>
      <w:r w:rsidR="0010442A" w:rsidRPr="00F84FBD">
        <w:rPr>
          <w:rFonts w:cs="Times New Roman"/>
        </w:rPr>
        <w:t xml:space="preserve"> les modes de régulati</w:t>
      </w:r>
      <w:r w:rsidR="00E517C5" w:rsidRPr="00F84FBD">
        <w:rPr>
          <w:rFonts w:cs="Times New Roman"/>
        </w:rPr>
        <w:t>on des sociétés contemporaines</w:t>
      </w:r>
      <w:r w:rsidR="0010442A" w:rsidRPr="00F84FBD">
        <w:rPr>
          <w:rFonts w:cs="Times New Roman"/>
        </w:rPr>
        <w:t>. </w:t>
      </w:r>
      <w:r w:rsidR="005F162C" w:rsidRPr="00F84FBD">
        <w:rPr>
          <w:rFonts w:cs="Times New Roman"/>
        </w:rPr>
        <w:t xml:space="preserve"> </w:t>
      </w:r>
      <w:r w:rsidR="00664591" w:rsidRPr="00F84FBD">
        <w:rPr>
          <w:rFonts w:eastAsia="Times New Roman" w:cs="Times New Roman"/>
        </w:rPr>
        <w:t>P</w:t>
      </w:r>
      <w:r w:rsidR="00E946AA" w:rsidRPr="00F84FBD">
        <w:rPr>
          <w:rFonts w:eastAsia="Times New Roman" w:cs="Times New Roman"/>
        </w:rPr>
        <w:t>renant acte des changements de contexte politique à la fin des années soixante-dix, M</w:t>
      </w:r>
      <w:r w:rsidR="005A6C40">
        <w:rPr>
          <w:rFonts w:eastAsia="Times New Roman" w:cs="Times New Roman"/>
        </w:rPr>
        <w:t>ichel</w:t>
      </w:r>
      <w:r w:rsidR="00E946AA" w:rsidRPr="00F84FBD">
        <w:rPr>
          <w:rFonts w:eastAsia="Times New Roman" w:cs="Times New Roman"/>
        </w:rPr>
        <w:t xml:space="preserve"> Foucault </w:t>
      </w:r>
      <w:r w:rsidR="00621AAE">
        <w:rPr>
          <w:rFonts w:eastAsia="Times New Roman" w:cs="Times New Roman"/>
        </w:rPr>
        <w:t>met</w:t>
      </w:r>
      <w:r w:rsidR="00191264" w:rsidRPr="00F84FBD">
        <w:rPr>
          <w:rFonts w:eastAsia="Times New Roman" w:cs="Times New Roman"/>
        </w:rPr>
        <w:t xml:space="preserve"> l’</w:t>
      </w:r>
      <w:r w:rsidR="005413DD" w:rsidRPr="00F84FBD">
        <w:rPr>
          <w:rFonts w:eastAsia="Times New Roman" w:cs="Times New Roman"/>
        </w:rPr>
        <w:t>a</w:t>
      </w:r>
      <w:r w:rsidR="00191264" w:rsidRPr="00F84FBD">
        <w:rPr>
          <w:rFonts w:eastAsia="Times New Roman" w:cs="Times New Roman"/>
        </w:rPr>
        <w:t>ccent sur « l’ensemb</w:t>
      </w:r>
      <w:r w:rsidR="00655A40" w:rsidRPr="00F84FBD">
        <w:rPr>
          <w:rFonts w:eastAsia="Times New Roman" w:cs="Times New Roman"/>
        </w:rPr>
        <w:t xml:space="preserve">le des pratiques par lesquelles </w:t>
      </w:r>
      <w:r w:rsidR="005413DD" w:rsidRPr="00F84FBD">
        <w:rPr>
          <w:rFonts w:cs="Times New Roman"/>
        </w:rPr>
        <w:t xml:space="preserve">on peut constituer, définir, organiser, instrumentaliser les stratégies que les individus, dans leur liberté, peuvent avoir les uns à l’égard des autres. Ce sont des individus libres qui essaient de contrôler, de déterminer, de délimiter la liberté des autres et, pour ce faire, ils disposent de certains instruments pour </w:t>
      </w:r>
      <w:r w:rsidR="005413DD" w:rsidRPr="0040213A">
        <w:rPr>
          <w:rFonts w:asciiTheme="minorHAnsi" w:hAnsiTheme="minorHAnsi" w:cstheme="minorHAnsi"/>
        </w:rPr>
        <w:lastRenderedPageBreak/>
        <w:t>gouverner les autres » (</w:t>
      </w:r>
      <w:r w:rsidR="00C62809" w:rsidRPr="0040213A">
        <w:rPr>
          <w:rFonts w:asciiTheme="minorHAnsi" w:hAnsiTheme="minorHAnsi" w:cstheme="minorHAnsi"/>
          <w:iCs/>
        </w:rPr>
        <w:t>Foucault</w:t>
      </w:r>
      <w:r w:rsidR="004A1C1F" w:rsidRPr="0040213A">
        <w:rPr>
          <w:rFonts w:asciiTheme="minorHAnsi" w:hAnsiTheme="minorHAnsi" w:cstheme="minorHAnsi"/>
        </w:rPr>
        <w:t>, 1994</w:t>
      </w:r>
      <w:r w:rsidR="0040213A">
        <w:rPr>
          <w:rFonts w:asciiTheme="minorHAnsi" w:hAnsiTheme="minorHAnsi" w:cstheme="minorHAnsi"/>
        </w:rPr>
        <w:t>a</w:t>
      </w:r>
      <w:r w:rsidR="004A1C1F" w:rsidRPr="0040213A">
        <w:rPr>
          <w:rFonts w:asciiTheme="minorHAnsi" w:hAnsiTheme="minorHAnsi" w:cstheme="minorHAnsi"/>
        </w:rPr>
        <w:t xml:space="preserve">, </w:t>
      </w:r>
      <w:r w:rsidR="005413DD" w:rsidRPr="0040213A">
        <w:rPr>
          <w:rFonts w:asciiTheme="minorHAnsi" w:hAnsiTheme="minorHAnsi" w:cstheme="minorHAnsi"/>
        </w:rPr>
        <w:t>p. 728-729)</w:t>
      </w:r>
      <w:r w:rsidR="0040213A" w:rsidRPr="0040213A">
        <w:rPr>
          <w:rFonts w:asciiTheme="minorHAnsi" w:hAnsiTheme="minorHAnsi" w:cstheme="minorHAnsi"/>
        </w:rPr>
        <w:t xml:space="preserve">. </w:t>
      </w:r>
      <w:r w:rsidR="00C8026E">
        <w:rPr>
          <w:rFonts w:asciiTheme="minorHAnsi" w:hAnsiTheme="minorHAnsi" w:cstheme="minorHAnsi"/>
        </w:rPr>
        <w:t>Pour désigner cette « conduite des conduites », Foucault forge</w:t>
      </w:r>
      <w:r w:rsidR="005C5D62">
        <w:rPr>
          <w:rFonts w:asciiTheme="minorHAnsi" w:hAnsiTheme="minorHAnsi" w:cstheme="minorHAnsi"/>
        </w:rPr>
        <w:t>, à partir de 1978,</w:t>
      </w:r>
      <w:r w:rsidR="0040213A" w:rsidRPr="0040213A">
        <w:rPr>
          <w:rFonts w:asciiTheme="minorHAnsi" w:hAnsiTheme="minorHAnsi" w:cstheme="minorHAnsi"/>
        </w:rPr>
        <w:t xml:space="preserve"> </w:t>
      </w:r>
      <w:r w:rsidR="00C8026E">
        <w:rPr>
          <w:rFonts w:asciiTheme="minorHAnsi" w:hAnsiTheme="minorHAnsi" w:cstheme="minorHAnsi"/>
        </w:rPr>
        <w:t>le concept</w:t>
      </w:r>
      <w:r w:rsidR="0040213A" w:rsidRPr="0040213A">
        <w:rPr>
          <w:rFonts w:asciiTheme="minorHAnsi" w:hAnsiTheme="minorHAnsi" w:cstheme="minorHAnsi"/>
        </w:rPr>
        <w:t xml:space="preserve"> </w:t>
      </w:r>
      <w:r w:rsidR="0040213A" w:rsidRPr="0040213A">
        <w:rPr>
          <w:rFonts w:asciiTheme="minorHAnsi" w:hAnsiTheme="minorHAnsi" w:cstheme="minorHAnsi"/>
          <w:color w:val="000000"/>
          <w:shd w:val="clear" w:color="auto" w:fill="FFFFFF"/>
        </w:rPr>
        <w:t xml:space="preserve">de « gouvernementalité » </w:t>
      </w:r>
      <w:r w:rsidR="0040213A">
        <w:rPr>
          <w:rFonts w:asciiTheme="minorHAnsi" w:hAnsiTheme="minorHAnsi" w:cstheme="minorHAnsi"/>
          <w:color w:val="000000"/>
          <w:shd w:val="clear" w:color="auto" w:fill="FFFFFF"/>
        </w:rPr>
        <w:t>(Foucault, 1994b)</w:t>
      </w:r>
      <w:r w:rsidR="00C8026E">
        <w:rPr>
          <w:rFonts w:asciiTheme="minorHAnsi" w:hAnsiTheme="minorHAnsi" w:cstheme="minorHAnsi"/>
          <w:color w:val="000000"/>
          <w:shd w:val="clear" w:color="auto" w:fill="FFFFFF"/>
        </w:rPr>
        <w:t xml:space="preserve"> qui va susciter nombre de travaux et, notamment en </w:t>
      </w:r>
      <w:r w:rsidR="00C8026E">
        <w:rPr>
          <w:rFonts w:cs="Times New Roman"/>
        </w:rPr>
        <w:t xml:space="preserve">Grande-Bretagne, </w:t>
      </w:r>
      <w:r w:rsidR="001B0786">
        <w:rPr>
          <w:rFonts w:eastAsia="Times New Roman" w:cs="Times New Roman"/>
        </w:rPr>
        <w:t xml:space="preserve">un courant </w:t>
      </w:r>
      <w:r w:rsidR="001832B7" w:rsidRPr="00F84FBD">
        <w:rPr>
          <w:rFonts w:eastAsia="Times New Roman" w:cs="Times New Roman"/>
        </w:rPr>
        <w:t>de recherches sur les évolutions et innovations du gouvernement et des politiques publiques de l’ère néolibérale</w:t>
      </w:r>
      <w:r w:rsidR="00C8026E">
        <w:rPr>
          <w:rFonts w:eastAsia="Times New Roman" w:cs="Times New Roman"/>
        </w:rPr>
        <w:t xml:space="preserve"> </w:t>
      </w:r>
      <w:r w:rsidR="00C8026E" w:rsidRPr="00F84FBD">
        <w:rPr>
          <w:rFonts w:cs="Times New Roman"/>
        </w:rPr>
        <w:t xml:space="preserve">(Burchell </w:t>
      </w:r>
      <w:r w:rsidR="00C8026E" w:rsidRPr="00F84FBD">
        <w:rPr>
          <w:rFonts w:cs="Times New Roman"/>
          <w:i/>
        </w:rPr>
        <w:t>et. al.</w:t>
      </w:r>
      <w:r w:rsidR="00C8026E">
        <w:rPr>
          <w:rFonts w:eastAsia="Times New Roman" w:cs="Times New Roman"/>
        </w:rPr>
        <w:t xml:space="preserve"> 1991)</w:t>
      </w:r>
      <w:r w:rsidR="001832B7" w:rsidRPr="00F84FBD">
        <w:rPr>
          <w:rStyle w:val="Marquenotebasdepage"/>
          <w:rFonts w:eastAsia="Times New Roman" w:cs="Times New Roman"/>
        </w:rPr>
        <w:footnoteReference w:id="4"/>
      </w:r>
      <w:r w:rsidR="001832B7" w:rsidRPr="00F84FBD">
        <w:rPr>
          <w:rFonts w:eastAsia="Times New Roman" w:cs="Times New Roman"/>
        </w:rPr>
        <w:t xml:space="preserve">. </w:t>
      </w:r>
      <w:r w:rsidR="006310F1" w:rsidRPr="00F84FBD">
        <w:rPr>
          <w:rFonts w:cs="Times New Roman"/>
        </w:rPr>
        <w:t>Dans cette optique</w:t>
      </w:r>
      <w:r w:rsidR="00E47C0C" w:rsidRPr="00F84FBD">
        <w:rPr>
          <w:rFonts w:cs="Times New Roman"/>
        </w:rPr>
        <w:t xml:space="preserve">, </w:t>
      </w:r>
      <w:r w:rsidR="00F744A1" w:rsidRPr="00F84FBD">
        <w:rPr>
          <w:rFonts w:cs="Times New Roman"/>
        </w:rPr>
        <w:t>et à partir d</w:t>
      </w:r>
      <w:r w:rsidR="0010442A" w:rsidRPr="00F84FBD">
        <w:rPr>
          <w:rFonts w:cs="Times New Roman"/>
        </w:rPr>
        <w:t xml:space="preserve">es </w:t>
      </w:r>
      <w:r w:rsidR="00C470D6" w:rsidRPr="00F84FBD">
        <w:rPr>
          <w:rFonts w:cs="Times New Roman"/>
        </w:rPr>
        <w:t>analyses</w:t>
      </w:r>
      <w:r w:rsidR="0010442A" w:rsidRPr="00F84FBD">
        <w:rPr>
          <w:rFonts w:cs="Times New Roman"/>
        </w:rPr>
        <w:t xml:space="preserve"> </w:t>
      </w:r>
      <w:r w:rsidR="00F744A1" w:rsidRPr="00F84FBD">
        <w:rPr>
          <w:rFonts w:cs="Times New Roman"/>
        </w:rPr>
        <w:t>fondatrices de</w:t>
      </w:r>
      <w:r w:rsidR="001E06D1" w:rsidRPr="00F84FBD">
        <w:rPr>
          <w:rFonts w:cs="Times New Roman"/>
        </w:rPr>
        <w:t xml:space="preserve"> Rose et Miller</w:t>
      </w:r>
      <w:r w:rsidR="00621AAE">
        <w:rPr>
          <w:rFonts w:cs="Times New Roman"/>
        </w:rPr>
        <w:t>,</w:t>
      </w:r>
      <w:r w:rsidR="001E06D1" w:rsidRPr="00F84FBD">
        <w:rPr>
          <w:rFonts w:cs="Times New Roman"/>
        </w:rPr>
        <w:t xml:space="preserve"> </w:t>
      </w:r>
      <w:r w:rsidR="005A6C40">
        <w:rPr>
          <w:rFonts w:cs="Times New Roman"/>
        </w:rPr>
        <w:t>différent</w:t>
      </w:r>
      <w:r w:rsidR="001C670D">
        <w:rPr>
          <w:rFonts w:cs="Times New Roman"/>
        </w:rPr>
        <w:t>e</w:t>
      </w:r>
      <w:r w:rsidR="005A6C40">
        <w:rPr>
          <w:rFonts w:cs="Times New Roman"/>
        </w:rPr>
        <w:t xml:space="preserve">s </w:t>
      </w:r>
      <w:r w:rsidR="001C670D">
        <w:rPr>
          <w:rFonts w:cs="Times New Roman"/>
        </w:rPr>
        <w:t>recherches</w:t>
      </w:r>
      <w:r w:rsidR="005A6C40">
        <w:rPr>
          <w:rFonts w:cs="Times New Roman"/>
        </w:rPr>
        <w:t xml:space="preserve"> </w:t>
      </w:r>
      <w:r w:rsidR="00F744A1" w:rsidRPr="00F84FBD">
        <w:rPr>
          <w:rFonts w:cs="Times New Roman"/>
        </w:rPr>
        <w:t>ont été mené</w:t>
      </w:r>
      <w:r w:rsidR="001C670D">
        <w:rPr>
          <w:rFonts w:cs="Times New Roman"/>
        </w:rPr>
        <w:t>e</w:t>
      </w:r>
      <w:r w:rsidR="00F744A1" w:rsidRPr="00F84FBD">
        <w:rPr>
          <w:rFonts w:cs="Times New Roman"/>
        </w:rPr>
        <w:t>s, aussi bien en Europe qu’Outre-A</w:t>
      </w:r>
      <w:r w:rsidR="006D394C">
        <w:rPr>
          <w:rFonts w:cs="Times New Roman"/>
        </w:rPr>
        <w:t>t</w:t>
      </w:r>
      <w:r w:rsidR="00F744A1" w:rsidRPr="00F84FBD">
        <w:rPr>
          <w:rFonts w:cs="Times New Roman"/>
        </w:rPr>
        <w:t xml:space="preserve">lantique, </w:t>
      </w:r>
      <w:r w:rsidR="0010442A" w:rsidRPr="00F84FBD">
        <w:rPr>
          <w:rFonts w:cs="Times New Roman"/>
        </w:rPr>
        <w:t xml:space="preserve">sur « les programmes des politiques publiques, les  statistiques, les techniques, les instruments, les documents, les procédures </w:t>
      </w:r>
      <w:r w:rsidR="00C470D6" w:rsidRPr="00F84FBD">
        <w:rPr>
          <w:rFonts w:cs="Times New Roman"/>
        </w:rPr>
        <w:t>au travers d</w:t>
      </w:r>
      <w:r w:rsidR="0010442A" w:rsidRPr="00F84FBD">
        <w:rPr>
          <w:rFonts w:cs="Times New Roman"/>
        </w:rPr>
        <w:t xml:space="preserve">esquelles les autorités donnent corps et effets </w:t>
      </w:r>
      <w:r w:rsidR="00C470D6" w:rsidRPr="00F84FBD">
        <w:rPr>
          <w:rFonts w:cs="Times New Roman"/>
        </w:rPr>
        <w:t xml:space="preserve">à leurs ambitions » </w:t>
      </w:r>
      <w:r w:rsidR="00C470D6" w:rsidRPr="00F84FBD">
        <w:rPr>
          <w:rFonts w:cs="Times New Roman"/>
          <w:bCs/>
        </w:rPr>
        <w:t>(</w:t>
      </w:r>
      <w:r w:rsidR="00C470D6" w:rsidRPr="00F84FBD">
        <w:rPr>
          <w:rFonts w:cs="Times New Roman"/>
        </w:rPr>
        <w:t xml:space="preserve">1992, </w:t>
      </w:r>
      <w:r w:rsidR="00655A40" w:rsidRPr="00F84FBD">
        <w:rPr>
          <w:rFonts w:cs="Times New Roman"/>
        </w:rPr>
        <w:t>p</w:t>
      </w:r>
      <w:r w:rsidR="00036028" w:rsidRPr="00F84FBD">
        <w:rPr>
          <w:rFonts w:cs="Times New Roman"/>
        </w:rPr>
        <w:t xml:space="preserve">. </w:t>
      </w:r>
      <w:r w:rsidR="00C470D6" w:rsidRPr="00F84FBD">
        <w:rPr>
          <w:rFonts w:cs="Times New Roman"/>
          <w:bCs/>
        </w:rPr>
        <w:t>175)</w:t>
      </w:r>
      <w:r w:rsidR="0072093F" w:rsidRPr="00F84FBD">
        <w:rPr>
          <w:rFonts w:cs="Times New Roman"/>
        </w:rPr>
        <w:t>, ainsi que les savoirs (experts)</w:t>
      </w:r>
      <w:r w:rsidR="00654147" w:rsidRPr="00F84FBD">
        <w:rPr>
          <w:rFonts w:cs="Times New Roman"/>
        </w:rPr>
        <w:t xml:space="preserve"> mobilisés</w:t>
      </w:r>
      <w:r w:rsidR="005D1337">
        <w:rPr>
          <w:rFonts w:cs="Times New Roman"/>
        </w:rPr>
        <w:t xml:space="preserve">. </w:t>
      </w:r>
      <w:r w:rsidR="009A10C5">
        <w:rPr>
          <w:rFonts w:cs="Times New Roman"/>
        </w:rPr>
        <w:t xml:space="preserve">Ces travaux méritent </w:t>
      </w:r>
      <w:r w:rsidR="00E45F4E">
        <w:rPr>
          <w:rFonts w:cs="Times New Roman"/>
        </w:rPr>
        <w:t xml:space="preserve">aujourd’hui </w:t>
      </w:r>
      <w:r w:rsidR="009A10C5">
        <w:rPr>
          <w:rFonts w:cs="Times New Roman"/>
        </w:rPr>
        <w:t xml:space="preserve">d’être mis en perspective avec </w:t>
      </w:r>
      <w:r w:rsidR="007A36FE">
        <w:rPr>
          <w:rFonts w:cs="Times New Roman"/>
        </w:rPr>
        <w:t xml:space="preserve">les </w:t>
      </w:r>
      <w:r w:rsidR="009A10C5">
        <w:rPr>
          <w:rFonts w:cs="Times New Roman"/>
        </w:rPr>
        <w:t>analyse</w:t>
      </w:r>
      <w:r w:rsidR="007A36FE">
        <w:rPr>
          <w:rFonts w:cs="Times New Roman"/>
        </w:rPr>
        <w:t>s</w:t>
      </w:r>
      <w:r w:rsidR="009A10C5">
        <w:rPr>
          <w:rFonts w:cs="Times New Roman"/>
        </w:rPr>
        <w:t xml:space="preserve"> d’une forme d’action publique qui a émergé au Royaume-Uni et aux Etats-Unis au cours des années </w:t>
      </w:r>
      <w:r w:rsidR="001C670D">
        <w:rPr>
          <w:rFonts w:cs="Times New Roman"/>
        </w:rPr>
        <w:t>19</w:t>
      </w:r>
      <w:r w:rsidR="009A10C5">
        <w:rPr>
          <w:rFonts w:cs="Times New Roman"/>
        </w:rPr>
        <w:t>80 et qui s’est développé</w:t>
      </w:r>
      <w:r w:rsidR="007A36FE">
        <w:rPr>
          <w:rFonts w:cs="Times New Roman"/>
        </w:rPr>
        <w:t>e</w:t>
      </w:r>
      <w:r w:rsidR="009A10C5">
        <w:rPr>
          <w:rFonts w:cs="Times New Roman"/>
        </w:rPr>
        <w:t xml:space="preserve"> en France depuis le début des années 2000 : le </w:t>
      </w:r>
      <w:r w:rsidR="009A10C5" w:rsidRPr="00F84FBD">
        <w:rPr>
          <w:rFonts w:cs="Times New Roman"/>
        </w:rPr>
        <w:t xml:space="preserve">« New Public Management » (NPM), doctrine protéiforme qui vise à développer les activités de contrôle par l’Etat ou ses intermédiaires </w:t>
      </w:r>
      <w:r w:rsidR="009A10C5" w:rsidRPr="001C670D">
        <w:rPr>
          <w:rFonts w:cs="Times New Roman"/>
          <w:i/>
        </w:rPr>
        <w:t>via</w:t>
      </w:r>
      <w:r w:rsidR="009A10C5" w:rsidRPr="00F84FBD">
        <w:rPr>
          <w:rFonts w:cs="Times New Roman"/>
        </w:rPr>
        <w:t xml:space="preserve"> un ensemble d’outils d’évaluation et d’indicateurs de </w:t>
      </w:r>
      <w:r w:rsidR="009A10C5">
        <w:rPr>
          <w:rFonts w:cs="Times New Roman"/>
        </w:rPr>
        <w:t>résultat</w:t>
      </w:r>
      <w:r w:rsidR="009A10C5" w:rsidRPr="00F84FBD">
        <w:rPr>
          <w:rFonts w:cs="Times New Roman"/>
        </w:rPr>
        <w:t xml:space="preserve"> (Bezes, 2005</w:t>
      </w:r>
      <w:r w:rsidR="009A10C5">
        <w:rPr>
          <w:rFonts w:cs="Times New Roman"/>
        </w:rPr>
        <w:t xml:space="preserve">, 2009 </w:t>
      </w:r>
      <w:r w:rsidR="009A10C5" w:rsidRPr="00F84FBD">
        <w:rPr>
          <w:rFonts w:cs="Times New Roman"/>
        </w:rPr>
        <w:t>et 2011</w:t>
      </w:r>
      <w:r w:rsidR="009A10C5">
        <w:rPr>
          <w:rFonts w:cs="Times New Roman"/>
        </w:rPr>
        <w:t xml:space="preserve">).  </w:t>
      </w:r>
    </w:p>
    <w:p w14:paraId="243A7249" w14:textId="77777777" w:rsidR="007954E5" w:rsidRPr="00F84FBD" w:rsidRDefault="00270E73" w:rsidP="003A3359">
      <w:pPr>
        <w:spacing w:after="120"/>
        <w:jc w:val="both"/>
        <w:rPr>
          <w:rFonts w:cs="Times New Roman"/>
        </w:rPr>
      </w:pPr>
      <w:r w:rsidRPr="00F84FBD">
        <w:rPr>
          <w:rFonts w:cs="Times New Roman"/>
        </w:rPr>
        <w:t>C’est dans ce cadre politique que l</w:t>
      </w:r>
      <w:r w:rsidR="00365081" w:rsidRPr="00F84FBD">
        <w:rPr>
          <w:rFonts w:cs="Times New Roman"/>
        </w:rPr>
        <w:t>e choix d’u</w:t>
      </w:r>
      <w:r w:rsidR="003D7FA4" w:rsidRPr="00F84FBD">
        <w:rPr>
          <w:rFonts w:cs="Times New Roman"/>
        </w:rPr>
        <w:t>ne an</w:t>
      </w:r>
      <w:r w:rsidR="00E74EC0" w:rsidRPr="00F84FBD">
        <w:rPr>
          <w:rFonts w:cs="Times New Roman"/>
        </w:rPr>
        <w:t>a</w:t>
      </w:r>
      <w:r w:rsidR="003D7FA4" w:rsidRPr="00F84FBD">
        <w:rPr>
          <w:rFonts w:cs="Times New Roman"/>
        </w:rPr>
        <w:t xml:space="preserve">lyse des RBP </w:t>
      </w:r>
      <w:r w:rsidR="00C470D6" w:rsidRPr="00F84FBD">
        <w:rPr>
          <w:rFonts w:cs="Times New Roman"/>
        </w:rPr>
        <w:t>comme instrument de</w:t>
      </w:r>
      <w:r w:rsidR="00365081" w:rsidRPr="00F84FBD">
        <w:rPr>
          <w:rFonts w:cs="Times New Roman"/>
        </w:rPr>
        <w:t xml:space="preserve"> </w:t>
      </w:r>
      <w:r w:rsidR="00E74EC0" w:rsidRPr="00F84FBD">
        <w:rPr>
          <w:rFonts w:cs="Times New Roman"/>
        </w:rPr>
        <w:t xml:space="preserve">gouvernementalité </w:t>
      </w:r>
      <w:r w:rsidR="00882BDF" w:rsidRPr="00F84FBD">
        <w:rPr>
          <w:rFonts w:cs="Times New Roman"/>
        </w:rPr>
        <w:t xml:space="preserve">dans le secteur de la </w:t>
      </w:r>
      <w:r w:rsidR="001832B7" w:rsidRPr="00F84FBD">
        <w:rPr>
          <w:rFonts w:cs="Times New Roman"/>
        </w:rPr>
        <w:t xml:space="preserve">santé </w:t>
      </w:r>
      <w:r w:rsidR="00365081" w:rsidRPr="00F84FBD">
        <w:rPr>
          <w:rFonts w:cs="Times New Roman"/>
        </w:rPr>
        <w:t xml:space="preserve">s’est en quelque sorte imposé </w:t>
      </w:r>
      <w:r w:rsidR="00581D0C" w:rsidRPr="00F84FBD">
        <w:rPr>
          <w:rFonts w:cs="Times New Roman"/>
        </w:rPr>
        <w:t>à nous</w:t>
      </w:r>
      <w:r w:rsidR="00AB1502" w:rsidRPr="00F84FBD">
        <w:rPr>
          <w:rFonts w:cs="Times New Roman"/>
        </w:rPr>
        <w:t xml:space="preserve">. </w:t>
      </w:r>
      <w:r w:rsidR="00E45F4E">
        <w:rPr>
          <w:rFonts w:cs="Times New Roman"/>
        </w:rPr>
        <w:t>Nous nous référons en ce sens aux apports de Pierre Lascoumes</w:t>
      </w:r>
      <w:r w:rsidR="00E45F4E" w:rsidRPr="00E45F4E">
        <w:rPr>
          <w:rFonts w:cs="Times New Roman"/>
          <w:bCs/>
        </w:rPr>
        <w:t xml:space="preserve"> </w:t>
      </w:r>
      <w:r w:rsidR="00E45F4E">
        <w:rPr>
          <w:rFonts w:cs="Times New Roman"/>
          <w:bCs/>
        </w:rPr>
        <w:t>qui a introduit</w:t>
      </w:r>
      <w:r w:rsidR="00E45F4E" w:rsidRPr="00F84FBD">
        <w:rPr>
          <w:rFonts w:cs="Times New Roman"/>
          <w:bCs/>
        </w:rPr>
        <w:t xml:space="preserve"> la perspective de la gouvernementalité dans l’analyse des politiques publiques </w:t>
      </w:r>
      <w:r w:rsidR="00E45F4E">
        <w:rPr>
          <w:rFonts w:cs="Times New Roman"/>
          <w:bCs/>
        </w:rPr>
        <w:t>afin de</w:t>
      </w:r>
      <w:r w:rsidR="00E45F4E" w:rsidRPr="00F84FBD">
        <w:rPr>
          <w:rFonts w:cs="Times New Roman"/>
          <w:bCs/>
        </w:rPr>
        <w:t xml:space="preserve"> « renouveler les analyses de l’État au concret », mettre l’accent sur l’instrumentation du pouvoir, c’est-à-dire « </w:t>
      </w:r>
      <w:r w:rsidR="00E45F4E" w:rsidRPr="00F84FBD">
        <w:rPr>
          <w:rFonts w:cs="Times New Roman"/>
        </w:rPr>
        <w:t xml:space="preserve">une approche matérielle des pratiques étatiques, des actes par lesquels s’opérationnalise le gouvernement des sujets » </w:t>
      </w:r>
      <w:r w:rsidR="00E45F4E" w:rsidRPr="00F84FBD">
        <w:rPr>
          <w:rFonts w:cs="Times New Roman"/>
          <w:bCs/>
        </w:rPr>
        <w:t>(Lascoumes, 2004. Voir aussi 2005, 2011).</w:t>
      </w:r>
      <w:r w:rsidR="00E45F4E">
        <w:rPr>
          <w:rFonts w:cs="Times New Roman"/>
        </w:rPr>
        <w:t xml:space="preserve"> Notre</w:t>
      </w:r>
      <w:r w:rsidR="008E62FF" w:rsidRPr="00F84FBD">
        <w:rPr>
          <w:rFonts w:cs="Times New Roman"/>
        </w:rPr>
        <w:t xml:space="preserve"> posture</w:t>
      </w:r>
      <w:r w:rsidR="00DA7F8B" w:rsidRPr="00F84FBD">
        <w:rPr>
          <w:rFonts w:cs="Times New Roman"/>
        </w:rPr>
        <w:t xml:space="preserve"> requiert de </w:t>
      </w:r>
      <w:r w:rsidR="00C470D6" w:rsidRPr="00F84FBD">
        <w:rPr>
          <w:rFonts w:cs="Times New Roman"/>
        </w:rPr>
        <w:t xml:space="preserve">situer </w:t>
      </w:r>
      <w:r w:rsidR="00DA7F8B" w:rsidRPr="00F84FBD">
        <w:rPr>
          <w:rFonts w:cs="Times New Roman"/>
        </w:rPr>
        <w:t xml:space="preserve">les RBP </w:t>
      </w:r>
      <w:r w:rsidR="00C470D6" w:rsidRPr="00F84FBD">
        <w:rPr>
          <w:rFonts w:cs="Times New Roman"/>
        </w:rPr>
        <w:t>au sein d’un ensemble de processus de prises de décisions politiques</w:t>
      </w:r>
      <w:r w:rsidR="00C470D6" w:rsidRPr="00F84FBD">
        <w:rPr>
          <w:rStyle w:val="Marquenotebasdepage"/>
          <w:rFonts w:cs="Times New Roman"/>
        </w:rPr>
        <w:footnoteReference w:id="5"/>
      </w:r>
      <w:r w:rsidR="00C470D6" w:rsidRPr="00F84FBD">
        <w:rPr>
          <w:rFonts w:cs="Times New Roman"/>
        </w:rPr>
        <w:t>, comme des modalités de l’action publique</w:t>
      </w:r>
      <w:r w:rsidR="00875687" w:rsidRPr="00F84FBD">
        <w:rPr>
          <w:rFonts w:cs="Times New Roman"/>
        </w:rPr>
        <w:t> </w:t>
      </w:r>
      <w:r w:rsidR="00581D0C" w:rsidRPr="00F84FBD">
        <w:rPr>
          <w:rFonts w:cs="Times New Roman"/>
        </w:rPr>
        <w:t>et</w:t>
      </w:r>
      <w:r w:rsidR="00C470D6" w:rsidRPr="00F84FBD">
        <w:rPr>
          <w:rFonts w:cs="Times New Roman"/>
        </w:rPr>
        <w:t xml:space="preserve"> de tenir à distance l</w:t>
      </w:r>
      <w:r w:rsidR="00DA7F8B" w:rsidRPr="00F84FBD">
        <w:rPr>
          <w:rFonts w:cs="Times New Roman"/>
        </w:rPr>
        <w:t>a</w:t>
      </w:r>
      <w:r w:rsidR="00C470D6" w:rsidRPr="00F84FBD">
        <w:rPr>
          <w:rFonts w:cs="Times New Roman"/>
        </w:rPr>
        <w:t xml:space="preserve"> prétention à la seule rationalisation de la pratique médicale. La référence à la science de la médecine des preuves permet de revendiquer la mise en œuvre d’un État rationnel (Jacob, 2009) dont l’efficacité repose sur des décisions fondées sur des données </w:t>
      </w:r>
      <w:r w:rsidR="00E45F4E">
        <w:rPr>
          <w:rFonts w:cs="Times New Roman"/>
        </w:rPr>
        <w:t>« </w:t>
      </w:r>
      <w:r w:rsidR="00C470D6" w:rsidRPr="00F84FBD">
        <w:rPr>
          <w:rFonts w:cs="Times New Roman"/>
        </w:rPr>
        <w:t>probantes</w:t>
      </w:r>
      <w:r w:rsidR="00E45F4E">
        <w:rPr>
          <w:rFonts w:cs="Times New Roman"/>
        </w:rPr>
        <w:t> »</w:t>
      </w:r>
      <w:r w:rsidR="00C470D6" w:rsidRPr="00F84FBD">
        <w:rPr>
          <w:rFonts w:cs="Times New Roman"/>
          <w:i/>
          <w:iCs/>
        </w:rPr>
        <w:t xml:space="preserve"> </w:t>
      </w:r>
      <w:r w:rsidR="00C470D6" w:rsidRPr="00F84FBD">
        <w:rPr>
          <w:rFonts w:cs="Times New Roman"/>
          <w:iCs/>
        </w:rPr>
        <w:t>(Heinrich, 2007)</w:t>
      </w:r>
      <w:r w:rsidR="00C470D6" w:rsidRPr="00F84FBD">
        <w:rPr>
          <w:rFonts w:cs="Times New Roman"/>
        </w:rPr>
        <w:t>. Or les RBP apparaissent au sein d</w:t>
      </w:r>
      <w:r w:rsidR="00DA2DE9">
        <w:rPr>
          <w:rFonts w:cs="Times New Roman"/>
        </w:rPr>
        <w:t xml:space="preserve">’un </w:t>
      </w:r>
      <w:r w:rsidR="00C470D6" w:rsidRPr="00F84FBD">
        <w:rPr>
          <w:rFonts w:cs="Times New Roman"/>
        </w:rPr>
        <w:t xml:space="preserve">univers sémantique et instrumental - évaluation, accréditation, indicateurs de </w:t>
      </w:r>
      <w:r w:rsidR="006A7E3F">
        <w:rPr>
          <w:rFonts w:cs="Times New Roman"/>
        </w:rPr>
        <w:t>« </w:t>
      </w:r>
      <w:r w:rsidR="00C470D6" w:rsidRPr="00F84FBD">
        <w:rPr>
          <w:rFonts w:cs="Times New Roman"/>
        </w:rPr>
        <w:t>performance</w:t>
      </w:r>
      <w:r w:rsidR="006A7E3F">
        <w:rPr>
          <w:rFonts w:cs="Times New Roman"/>
        </w:rPr>
        <w:t> »</w:t>
      </w:r>
      <w:r w:rsidR="00C470D6" w:rsidRPr="00F84FBD">
        <w:rPr>
          <w:rFonts w:cs="Times New Roman"/>
        </w:rPr>
        <w:t xml:space="preserve">, management, démarche qualité - qui </w:t>
      </w:r>
      <w:r w:rsidR="00BF3F67">
        <w:rPr>
          <w:rFonts w:cs="Times New Roman"/>
        </w:rPr>
        <w:t>atteste de la montée en puissance d’</w:t>
      </w:r>
      <w:r w:rsidR="00C470D6" w:rsidRPr="00F84FBD">
        <w:rPr>
          <w:rFonts w:cs="Times New Roman"/>
        </w:rPr>
        <w:t xml:space="preserve">une </w:t>
      </w:r>
      <w:r w:rsidR="00427567" w:rsidRPr="00F84FBD">
        <w:rPr>
          <w:rFonts w:cs="Times New Roman"/>
        </w:rPr>
        <w:t>gouvern</w:t>
      </w:r>
      <w:r w:rsidR="00BF3F67">
        <w:rPr>
          <w:rFonts w:cs="Times New Roman"/>
        </w:rPr>
        <w:t>ementalité</w:t>
      </w:r>
      <w:r w:rsidR="00C470D6" w:rsidRPr="00F84FBD">
        <w:rPr>
          <w:rFonts w:cs="Times New Roman"/>
        </w:rPr>
        <w:t xml:space="preserve"> néo-libérale du système de santé</w:t>
      </w:r>
      <w:r w:rsidR="00DA2DE9">
        <w:rPr>
          <w:rFonts w:cs="Times New Roman"/>
        </w:rPr>
        <w:t xml:space="preserve"> dans laquelle d</w:t>
      </w:r>
      <w:r w:rsidR="001A3499" w:rsidRPr="00F84FBD">
        <w:rPr>
          <w:rFonts w:cs="Times New Roman"/>
        </w:rPr>
        <w:t>es « nouvelles bureaucraties techniques »</w:t>
      </w:r>
      <w:r w:rsidR="00DA2DE9">
        <w:rPr>
          <w:rFonts w:cs="Times New Roman"/>
        </w:rPr>
        <w:t xml:space="preserve"> - des agences - </w:t>
      </w:r>
      <w:r w:rsidR="001A3499" w:rsidRPr="00F84FBD">
        <w:rPr>
          <w:rFonts w:cs="Times New Roman"/>
        </w:rPr>
        <w:t xml:space="preserve">qui </w:t>
      </w:r>
      <w:r w:rsidR="00DA2DE9">
        <w:rPr>
          <w:rFonts w:cs="Times New Roman"/>
        </w:rPr>
        <w:t xml:space="preserve">assurent le travail d’élaboration et de promotion de </w:t>
      </w:r>
      <w:r w:rsidR="00BF3F67">
        <w:rPr>
          <w:rFonts w:cs="Times New Roman"/>
        </w:rPr>
        <w:t xml:space="preserve">ces instruments de rationalisation des pratiques médicales </w:t>
      </w:r>
      <w:r w:rsidR="001A3499" w:rsidRPr="00F84FBD">
        <w:rPr>
          <w:rFonts w:cs="Times New Roman"/>
        </w:rPr>
        <w:t>: « les agences sanitaires apparaissent comme des formes alternatives aux administrations traditionnelles, permettant une meilleure efficacité, une indépendance mieux affirmée et une plus grande transparence pour le citoyen. Elles sont aussi conçues comme le support institutionnel d’une médecine et d’une science plus libérales, développant une capacité à fonder leurs pratiques sur des éléments partagés et publiquement discutés » (Benamouzig et Besançon 2005, p</w:t>
      </w:r>
      <w:r w:rsidR="007B42AE" w:rsidRPr="00F84FBD">
        <w:rPr>
          <w:rFonts w:cs="Times New Roman"/>
        </w:rPr>
        <w:t xml:space="preserve">. </w:t>
      </w:r>
      <w:r w:rsidR="001A3499" w:rsidRPr="00F84FBD">
        <w:rPr>
          <w:rFonts w:cs="Times New Roman"/>
        </w:rPr>
        <w:t>304). Leur mode de gouvernement, en apparence purement technique, fait découler les décisions politiques – au sens de chargées de valeurs - de procédures scientifiques, de sorte qu’elle les dépolitise</w:t>
      </w:r>
      <w:r w:rsidR="00593B04" w:rsidRPr="00F84FBD">
        <w:rPr>
          <w:rStyle w:val="Marquenotebasdepage"/>
          <w:rFonts w:cs="Times New Roman"/>
        </w:rPr>
        <w:footnoteReference w:id="6"/>
      </w:r>
      <w:r w:rsidR="001A3499" w:rsidRPr="00F84FBD">
        <w:rPr>
          <w:rFonts w:cs="Times New Roman"/>
        </w:rPr>
        <w:t>.</w:t>
      </w:r>
      <w:r w:rsidR="005D1337">
        <w:rPr>
          <w:rFonts w:cs="Times New Roman"/>
        </w:rPr>
        <w:t xml:space="preserve"> </w:t>
      </w:r>
      <w:r w:rsidR="00581D0C" w:rsidRPr="00F84FBD">
        <w:rPr>
          <w:rFonts w:cs="Times New Roman"/>
        </w:rPr>
        <w:t>Par ailleurs</w:t>
      </w:r>
      <w:r w:rsidR="001A3499" w:rsidRPr="00F84FBD">
        <w:rPr>
          <w:rFonts w:cs="Times New Roman"/>
        </w:rPr>
        <w:t xml:space="preserve">, </w:t>
      </w:r>
      <w:r w:rsidR="003A3359" w:rsidRPr="00F84FBD">
        <w:rPr>
          <w:rFonts w:cs="Times New Roman"/>
        </w:rPr>
        <w:t xml:space="preserve">la sanction </w:t>
      </w:r>
      <w:r w:rsidR="00A32B16" w:rsidRPr="00F84FBD">
        <w:rPr>
          <w:rFonts w:cs="Times New Roman"/>
        </w:rPr>
        <w:t>en cas de non</w:t>
      </w:r>
      <w:r w:rsidR="00036028" w:rsidRPr="00F84FBD">
        <w:rPr>
          <w:rFonts w:cs="Times New Roman"/>
        </w:rPr>
        <w:t>-</w:t>
      </w:r>
      <w:r w:rsidR="00A32B16" w:rsidRPr="00F84FBD">
        <w:rPr>
          <w:rFonts w:cs="Times New Roman"/>
        </w:rPr>
        <w:t xml:space="preserve">respect des RBP </w:t>
      </w:r>
      <w:r w:rsidR="00EC1623" w:rsidRPr="00F84FBD">
        <w:rPr>
          <w:rFonts w:cs="Times New Roman"/>
        </w:rPr>
        <w:t>ne constitue</w:t>
      </w:r>
      <w:r w:rsidR="003A3359" w:rsidRPr="00F84FBD">
        <w:rPr>
          <w:rFonts w:cs="Times New Roman"/>
        </w:rPr>
        <w:t xml:space="preserve"> qu’une </w:t>
      </w:r>
      <w:r w:rsidR="003A3359" w:rsidRPr="00F84FBD">
        <w:rPr>
          <w:rFonts w:cs="Times New Roman"/>
        </w:rPr>
        <w:lastRenderedPageBreak/>
        <w:t>modalité, peut-être margin</w:t>
      </w:r>
      <w:r w:rsidR="00EC1623" w:rsidRPr="00F84FBD">
        <w:rPr>
          <w:rFonts w:cs="Times New Roman"/>
        </w:rPr>
        <w:t>ale, des outils dont se dot</w:t>
      </w:r>
      <w:r w:rsidR="00581D0C" w:rsidRPr="00F84FBD">
        <w:rPr>
          <w:rFonts w:cs="Times New Roman"/>
        </w:rPr>
        <w:t>en</w:t>
      </w:r>
      <w:r w:rsidR="00A32B16" w:rsidRPr="00F84FBD">
        <w:rPr>
          <w:rFonts w:cs="Times New Roman"/>
        </w:rPr>
        <w:t>t s</w:t>
      </w:r>
      <w:r w:rsidR="003A3359" w:rsidRPr="00F84FBD">
        <w:rPr>
          <w:rFonts w:cs="Times New Roman"/>
        </w:rPr>
        <w:t xml:space="preserve">es producteurs pour modifier les comportements des professionnels, à côté de degrés variables de conseils, d’incitations, </w:t>
      </w:r>
      <w:r w:rsidR="005649A3" w:rsidRPr="00F84FBD">
        <w:rPr>
          <w:rFonts w:cs="Times New Roman"/>
        </w:rPr>
        <w:t>de référence à l’autonomie et à la responsabilité caractéristiques de cette « </w:t>
      </w:r>
      <w:r w:rsidR="003A3359" w:rsidRPr="00F84FBD">
        <w:rPr>
          <w:rFonts w:cs="Times New Roman"/>
        </w:rPr>
        <w:t xml:space="preserve">conduite des conduites » </w:t>
      </w:r>
      <w:r w:rsidR="005649A3" w:rsidRPr="00F84FBD">
        <w:rPr>
          <w:rFonts w:cs="Times New Roman"/>
        </w:rPr>
        <w:t>visée par</w:t>
      </w:r>
      <w:r w:rsidR="003A3359" w:rsidRPr="00F84FBD">
        <w:rPr>
          <w:rFonts w:cs="Times New Roman"/>
        </w:rPr>
        <w:t xml:space="preserve"> M. Foucault.</w:t>
      </w:r>
      <w:r w:rsidR="005D1337">
        <w:rPr>
          <w:rFonts w:cs="Times New Roman"/>
        </w:rPr>
        <w:t xml:space="preserve"> </w:t>
      </w:r>
      <w:r w:rsidR="007954E5" w:rsidRPr="00F84FBD">
        <w:rPr>
          <w:rFonts w:cs="Times New Roman"/>
        </w:rPr>
        <w:t xml:space="preserve">Enfin, la gouvernementalité s’appuie en son principe sur un ensemble de savoirs. Et les RBP reposent sur les </w:t>
      </w:r>
      <w:r w:rsidR="00BF0584">
        <w:rPr>
          <w:rFonts w:cs="Times New Roman"/>
        </w:rPr>
        <w:t>données scientifiques les plus récentes, sur le modèle porté par</w:t>
      </w:r>
      <w:r w:rsidR="007954E5" w:rsidRPr="00F84FBD">
        <w:rPr>
          <w:rFonts w:cs="Times New Roman"/>
        </w:rPr>
        <w:t xml:space="preserve"> l’Evidence Based Medicine (EBM). </w:t>
      </w:r>
    </w:p>
    <w:p w14:paraId="713F1E7A" w14:textId="77777777" w:rsidR="001A55D6" w:rsidRPr="00F84FBD" w:rsidRDefault="00EB41CE" w:rsidP="00AF48A6">
      <w:pPr>
        <w:widowControl w:val="0"/>
        <w:autoSpaceDE w:val="0"/>
        <w:autoSpaceDN w:val="0"/>
        <w:adjustRightInd w:val="0"/>
        <w:spacing w:after="120"/>
        <w:jc w:val="both"/>
        <w:rPr>
          <w:rFonts w:cs="Times New Roman"/>
        </w:rPr>
      </w:pPr>
      <w:r>
        <w:rPr>
          <w:rFonts w:cs="Times New Roman"/>
        </w:rPr>
        <w:t>Notre</w:t>
      </w:r>
      <w:r w:rsidR="00FA7F98" w:rsidRPr="00F84FBD">
        <w:rPr>
          <w:rFonts w:cs="Times New Roman"/>
        </w:rPr>
        <w:t xml:space="preserve"> problématique </w:t>
      </w:r>
      <w:r>
        <w:rPr>
          <w:rFonts w:cs="Times New Roman"/>
        </w:rPr>
        <w:t xml:space="preserve">générale </w:t>
      </w:r>
      <w:r w:rsidR="00E45F4E">
        <w:rPr>
          <w:rFonts w:cs="Times New Roman"/>
        </w:rPr>
        <w:t>s’articule autour de</w:t>
      </w:r>
      <w:r>
        <w:rPr>
          <w:rFonts w:cs="Times New Roman"/>
        </w:rPr>
        <w:t xml:space="preserve"> trois </w:t>
      </w:r>
      <w:r w:rsidR="00E45F4E">
        <w:rPr>
          <w:rFonts w:cs="Times New Roman"/>
        </w:rPr>
        <w:t>axes que nous allons développer dans la suite du texte</w:t>
      </w:r>
      <w:r>
        <w:rPr>
          <w:rFonts w:cs="Times New Roman"/>
        </w:rPr>
        <w:t xml:space="preserve">. </w:t>
      </w:r>
      <w:r w:rsidR="00E45F4E">
        <w:rPr>
          <w:rFonts w:cs="Times New Roman"/>
        </w:rPr>
        <w:t>Le première partie de notre propos</w:t>
      </w:r>
      <w:r w:rsidR="00FA7F98" w:rsidRPr="00F84FBD">
        <w:rPr>
          <w:rFonts w:cs="Times New Roman"/>
        </w:rPr>
        <w:t xml:space="preserve"> vise à montrer comment une pratique dévelo</w:t>
      </w:r>
      <w:r w:rsidR="00A32B16" w:rsidRPr="00F84FBD">
        <w:rPr>
          <w:rFonts w:cs="Times New Roman"/>
        </w:rPr>
        <w:t>ppée au sein d’une profession (</w:t>
      </w:r>
      <w:r w:rsidR="00FA7F98" w:rsidRPr="00F84FBD">
        <w:rPr>
          <w:rFonts w:cs="Times New Roman"/>
        </w:rPr>
        <w:t>la profession médicale) afin de répondre à des difficultés qui lui étaient propres – pour le dire vite</w:t>
      </w:r>
      <w:r w:rsidR="00BF352C">
        <w:rPr>
          <w:rFonts w:cs="Times New Roman"/>
        </w:rPr>
        <w:t>, substituer à des</w:t>
      </w:r>
      <w:r w:rsidR="00FA7F98" w:rsidRPr="00F84FBD">
        <w:rPr>
          <w:rFonts w:cs="Times New Roman"/>
        </w:rPr>
        <w:t xml:space="preserve"> pratiques fondées sur la clinique et légitimées par le savoir d’expérience</w:t>
      </w:r>
      <w:r w:rsidR="00BF352C">
        <w:rPr>
          <w:rFonts w:cs="Times New Roman"/>
        </w:rPr>
        <w:t xml:space="preserve"> des nouvelles </w:t>
      </w:r>
      <w:r w:rsidR="00FA7F98" w:rsidRPr="00F84FBD">
        <w:rPr>
          <w:rFonts w:cs="Times New Roman"/>
        </w:rPr>
        <w:t xml:space="preserve">pratiques fondées sur les données </w:t>
      </w:r>
      <w:r w:rsidR="00E64610">
        <w:rPr>
          <w:rFonts w:cs="Times New Roman"/>
        </w:rPr>
        <w:t xml:space="preserve">issues de la démarche scientifique </w:t>
      </w:r>
      <w:r w:rsidR="00BF352C">
        <w:rPr>
          <w:rFonts w:cs="Times New Roman"/>
        </w:rPr>
        <w:t xml:space="preserve">- </w:t>
      </w:r>
      <w:r w:rsidR="00FA7F98" w:rsidRPr="00F84FBD">
        <w:rPr>
          <w:rFonts w:cs="Times New Roman"/>
        </w:rPr>
        <w:t xml:space="preserve">a abouti à la création d’un </w:t>
      </w:r>
      <w:r w:rsidR="00A32B16" w:rsidRPr="00F84FBD">
        <w:rPr>
          <w:rFonts w:cs="Times New Roman"/>
        </w:rPr>
        <w:t>instrument</w:t>
      </w:r>
      <w:r w:rsidR="00FA7F98" w:rsidRPr="00F84FBD">
        <w:rPr>
          <w:rFonts w:cs="Times New Roman"/>
        </w:rPr>
        <w:t xml:space="preserve"> (les RBP) dont les f</w:t>
      </w:r>
      <w:r w:rsidR="00A32B16" w:rsidRPr="00F84FBD">
        <w:rPr>
          <w:rFonts w:cs="Times New Roman"/>
        </w:rPr>
        <w:t>ondements (la « meilleure science »</w:t>
      </w:r>
      <w:r w:rsidR="00FA7F98" w:rsidRPr="00F84FBD">
        <w:rPr>
          <w:rFonts w:cs="Times New Roman"/>
        </w:rPr>
        <w:t xml:space="preserve">) devaient légitimer leur pertinence et leur recours </w:t>
      </w:r>
      <w:r w:rsidR="00A32B16" w:rsidRPr="00F84FBD">
        <w:rPr>
          <w:rFonts w:cs="Times New Roman"/>
        </w:rPr>
        <w:t>par et a</w:t>
      </w:r>
      <w:r w:rsidR="003E63FD" w:rsidRPr="00F84FBD">
        <w:rPr>
          <w:rFonts w:cs="Times New Roman"/>
        </w:rPr>
        <w:t>u sein de la profession</w:t>
      </w:r>
      <w:r>
        <w:rPr>
          <w:rFonts w:cs="Times New Roman"/>
        </w:rPr>
        <w:t xml:space="preserve">. Nous </w:t>
      </w:r>
      <w:r w:rsidR="003E63FD" w:rsidRPr="00F84FBD">
        <w:rPr>
          <w:rFonts w:cs="Times New Roman"/>
        </w:rPr>
        <w:t>verrons</w:t>
      </w:r>
      <w:r>
        <w:rPr>
          <w:rFonts w:cs="Times New Roman"/>
        </w:rPr>
        <w:t>, dans un deuxième temps,</w:t>
      </w:r>
      <w:r w:rsidR="003E63FD" w:rsidRPr="00F84FBD">
        <w:rPr>
          <w:rFonts w:cs="Times New Roman"/>
        </w:rPr>
        <w:t xml:space="preserve"> </w:t>
      </w:r>
      <w:r w:rsidR="00FA7F98" w:rsidRPr="00F84FBD">
        <w:rPr>
          <w:rFonts w:cs="Times New Roman"/>
        </w:rPr>
        <w:t xml:space="preserve">comment cet outil </w:t>
      </w:r>
      <w:r w:rsidR="0026162C">
        <w:rPr>
          <w:rFonts w:cs="Times New Roman"/>
        </w:rPr>
        <w:t xml:space="preserve">professionnel </w:t>
      </w:r>
      <w:r w:rsidR="00FA7F98" w:rsidRPr="00F84FBD">
        <w:rPr>
          <w:rFonts w:cs="Times New Roman"/>
        </w:rPr>
        <w:t xml:space="preserve">a été </w:t>
      </w:r>
      <w:r w:rsidR="00BF352C">
        <w:rPr>
          <w:rFonts w:cs="Times New Roman"/>
        </w:rPr>
        <w:t xml:space="preserve">accaparé (et détourné) </w:t>
      </w:r>
      <w:r w:rsidR="00A32B16" w:rsidRPr="00F84FBD">
        <w:rPr>
          <w:rFonts w:cs="Times New Roman"/>
        </w:rPr>
        <w:t>par l</w:t>
      </w:r>
      <w:r w:rsidR="00FA7F98" w:rsidRPr="00F84FBD">
        <w:rPr>
          <w:rFonts w:cs="Times New Roman"/>
        </w:rPr>
        <w:t>es</w:t>
      </w:r>
      <w:r w:rsidR="00A32B16" w:rsidRPr="00F84FBD">
        <w:rPr>
          <w:rFonts w:cs="Times New Roman"/>
        </w:rPr>
        <w:t xml:space="preserve"> agences de santé</w:t>
      </w:r>
      <w:r w:rsidR="00FA7F98" w:rsidRPr="00F84FBD">
        <w:rPr>
          <w:rFonts w:cs="Times New Roman"/>
        </w:rPr>
        <w:t xml:space="preserve"> </w:t>
      </w:r>
      <w:r w:rsidR="00A32B16" w:rsidRPr="00F84FBD">
        <w:rPr>
          <w:rFonts w:cs="Times New Roman"/>
        </w:rPr>
        <w:t xml:space="preserve">dans le but de </w:t>
      </w:r>
      <w:r w:rsidR="00FA7F98" w:rsidRPr="00F84FBD">
        <w:rPr>
          <w:rFonts w:cs="Times New Roman"/>
        </w:rPr>
        <w:t xml:space="preserve">réguler les </w:t>
      </w:r>
      <w:r w:rsidR="00A32B16" w:rsidRPr="00F84FBD">
        <w:rPr>
          <w:rFonts w:cs="Times New Roman"/>
        </w:rPr>
        <w:t>act</w:t>
      </w:r>
      <w:r w:rsidR="00BF352C">
        <w:rPr>
          <w:rFonts w:cs="Times New Roman"/>
        </w:rPr>
        <w:t>ivités</w:t>
      </w:r>
      <w:r w:rsidR="00791884" w:rsidRPr="00F84FBD">
        <w:rPr>
          <w:rFonts w:cs="Times New Roman"/>
        </w:rPr>
        <w:t xml:space="preserve"> </w:t>
      </w:r>
      <w:r w:rsidR="00BF352C">
        <w:rPr>
          <w:rFonts w:cs="Times New Roman"/>
        </w:rPr>
        <w:t xml:space="preserve">d’une </w:t>
      </w:r>
      <w:r w:rsidR="00791884" w:rsidRPr="00F84FBD">
        <w:rPr>
          <w:rFonts w:cs="Times New Roman"/>
        </w:rPr>
        <w:t>profession médicale</w:t>
      </w:r>
      <w:r w:rsidR="00BF352C">
        <w:rPr>
          <w:rFonts w:cs="Times New Roman"/>
        </w:rPr>
        <w:t xml:space="preserve"> jalouse de son autonomie</w:t>
      </w:r>
      <w:r w:rsidR="00791884" w:rsidRPr="00F84FBD">
        <w:rPr>
          <w:rFonts w:cs="Times New Roman"/>
        </w:rPr>
        <w:t xml:space="preserve">, </w:t>
      </w:r>
      <w:r w:rsidR="005D32DD">
        <w:rPr>
          <w:rFonts w:cs="Times New Roman"/>
        </w:rPr>
        <w:t xml:space="preserve">d’orienter </w:t>
      </w:r>
      <w:r w:rsidR="00791884" w:rsidRPr="00F84FBD">
        <w:rPr>
          <w:rFonts w:cs="Times New Roman"/>
        </w:rPr>
        <w:t xml:space="preserve">la pratique </w:t>
      </w:r>
      <w:r w:rsidR="005D32DD">
        <w:rPr>
          <w:rFonts w:cs="Times New Roman"/>
        </w:rPr>
        <w:t xml:space="preserve">médicale </w:t>
      </w:r>
      <w:r w:rsidR="00791884" w:rsidRPr="00F84FBD">
        <w:rPr>
          <w:rFonts w:cs="Times New Roman"/>
        </w:rPr>
        <w:t>vers des objectifs de santé publique et de réaliser des économies budgétaires.</w:t>
      </w:r>
      <w:r w:rsidR="005D1337">
        <w:rPr>
          <w:rFonts w:cs="Times New Roman"/>
        </w:rPr>
        <w:t xml:space="preserve"> </w:t>
      </w:r>
      <w:r>
        <w:rPr>
          <w:rFonts w:cs="Times New Roman"/>
        </w:rPr>
        <w:t>Enfin, la troisième partie</w:t>
      </w:r>
      <w:r w:rsidR="00FA7F98" w:rsidRPr="00F84FBD">
        <w:rPr>
          <w:rFonts w:cs="Times New Roman"/>
        </w:rPr>
        <w:t xml:space="preserve"> montre ce que sont les </w:t>
      </w:r>
      <w:r w:rsidR="00A32B16" w:rsidRPr="00F84FBD">
        <w:rPr>
          <w:rFonts w:cs="Times New Roman"/>
        </w:rPr>
        <w:t>techniques et outils</w:t>
      </w:r>
      <w:r w:rsidR="00FA7F98" w:rsidRPr="00F84FBD">
        <w:rPr>
          <w:rFonts w:cs="Times New Roman"/>
        </w:rPr>
        <w:t xml:space="preserve"> mis en place pour op</w:t>
      </w:r>
      <w:r w:rsidR="00A32B16" w:rsidRPr="00F84FBD">
        <w:rPr>
          <w:rFonts w:cs="Times New Roman"/>
        </w:rPr>
        <w:t>érationnaliser l’instrument et le type de régulation mixte qu’il instaure</w:t>
      </w:r>
      <w:r w:rsidR="003E63FD" w:rsidRPr="00F84FBD">
        <w:rPr>
          <w:rFonts w:cs="Times New Roman"/>
        </w:rPr>
        <w:t> : m</w:t>
      </w:r>
      <w:r w:rsidR="00A32B16" w:rsidRPr="00F84FBD">
        <w:rPr>
          <w:rFonts w:cs="Times New Roman"/>
        </w:rPr>
        <w:t>ixte au sens où</w:t>
      </w:r>
      <w:r w:rsidR="00FA7F98" w:rsidRPr="00F84FBD">
        <w:rPr>
          <w:rFonts w:cs="Times New Roman"/>
        </w:rPr>
        <w:t xml:space="preserve"> </w:t>
      </w:r>
      <w:r w:rsidR="00BF352C">
        <w:rPr>
          <w:rFonts w:cs="Times New Roman"/>
        </w:rPr>
        <w:t xml:space="preserve">cette régulation mêle </w:t>
      </w:r>
      <w:r w:rsidR="00FA7F98" w:rsidRPr="00F84FBD">
        <w:rPr>
          <w:rFonts w:cs="Times New Roman"/>
        </w:rPr>
        <w:t>incitations et obligations, contrôle plus ou moins direct (délégation aux patients, accréditation, médecins conseils</w:t>
      </w:r>
      <w:r w:rsidR="003E63FD" w:rsidRPr="00F84FBD">
        <w:rPr>
          <w:rFonts w:cs="Times New Roman"/>
        </w:rPr>
        <w:t>…</w:t>
      </w:r>
      <w:r w:rsidR="00FA7F98" w:rsidRPr="00F84FBD">
        <w:rPr>
          <w:rFonts w:cs="Times New Roman"/>
        </w:rPr>
        <w:t>) et auto-appropriation</w:t>
      </w:r>
      <w:r w:rsidR="003E63FD" w:rsidRPr="00F84FBD">
        <w:rPr>
          <w:rFonts w:cs="Times New Roman"/>
        </w:rPr>
        <w:t> ; mixte a</w:t>
      </w:r>
      <w:r w:rsidR="00A32B16" w:rsidRPr="00F84FBD">
        <w:rPr>
          <w:rFonts w:cs="Times New Roman"/>
        </w:rPr>
        <w:t>u sens également où</w:t>
      </w:r>
      <w:r w:rsidR="00FA7F98" w:rsidRPr="00F84FBD">
        <w:rPr>
          <w:rFonts w:cs="Times New Roman"/>
        </w:rPr>
        <w:t xml:space="preserve"> elle repose très largement sur le pari d’une auto-régulation fondée sur la réflexivité d’acteurs auxquels toutes les informations sur </w:t>
      </w:r>
      <w:r w:rsidR="00C92CA0">
        <w:rPr>
          <w:rFonts w:cs="Times New Roman"/>
        </w:rPr>
        <w:t>les données scientifiques récentes</w:t>
      </w:r>
      <w:r w:rsidR="00FA7F98" w:rsidRPr="00F84FBD">
        <w:rPr>
          <w:rFonts w:cs="Times New Roman"/>
        </w:rPr>
        <w:t xml:space="preserve"> ont été fournies, </w:t>
      </w:r>
      <w:r w:rsidR="00581D0C" w:rsidRPr="00F84FBD">
        <w:rPr>
          <w:rFonts w:cs="Times New Roman"/>
        </w:rPr>
        <w:t xml:space="preserve">et </w:t>
      </w:r>
      <w:r w:rsidR="00FA7F98" w:rsidRPr="00F84FBD">
        <w:rPr>
          <w:rFonts w:cs="Times New Roman"/>
        </w:rPr>
        <w:t>synthétisées</w:t>
      </w:r>
      <w:r w:rsidR="003E63FD" w:rsidRPr="00F84FBD">
        <w:rPr>
          <w:rFonts w:cs="Times New Roman"/>
        </w:rPr>
        <w:t>.</w:t>
      </w:r>
      <w:r w:rsidR="00FA7F98" w:rsidRPr="00F84FBD">
        <w:rPr>
          <w:rFonts w:cs="Times New Roman"/>
        </w:rPr>
        <w:t xml:space="preserve"> </w:t>
      </w:r>
    </w:p>
    <w:p w14:paraId="1D8124DC" w14:textId="77777777" w:rsidR="00EF55E9" w:rsidRPr="00F84FBD" w:rsidRDefault="002152D7" w:rsidP="00AF48A6">
      <w:pPr>
        <w:widowControl w:val="0"/>
        <w:autoSpaceDE w:val="0"/>
        <w:autoSpaceDN w:val="0"/>
        <w:adjustRightInd w:val="0"/>
        <w:spacing w:after="120"/>
        <w:jc w:val="both"/>
        <w:rPr>
          <w:rFonts w:cs="Times New Roman"/>
        </w:rPr>
      </w:pPr>
      <w:r w:rsidRPr="00F84FBD">
        <w:rPr>
          <w:rFonts w:cs="Times New Roman"/>
        </w:rPr>
        <w:t xml:space="preserve">Par ailleurs, </w:t>
      </w:r>
      <w:r w:rsidR="00EF55E9" w:rsidRPr="00F84FBD">
        <w:rPr>
          <w:rFonts w:cs="Times New Roman"/>
        </w:rPr>
        <w:t>l</w:t>
      </w:r>
      <w:r w:rsidR="00301FC3" w:rsidRPr="00F84FBD">
        <w:rPr>
          <w:rFonts w:cs="Times New Roman"/>
        </w:rPr>
        <w:t xml:space="preserve">es travaux </w:t>
      </w:r>
      <w:r w:rsidR="00BA702E" w:rsidRPr="00F84FBD">
        <w:rPr>
          <w:rFonts w:cs="Times New Roman"/>
        </w:rPr>
        <w:t>français sur le système de santé et ses transformations sous l’angle du NPM</w:t>
      </w:r>
      <w:r w:rsidR="00083CF8" w:rsidRPr="00F84FBD">
        <w:rPr>
          <w:rStyle w:val="Marquenotebasdepage"/>
          <w:sz w:val="22"/>
        </w:rPr>
        <w:footnoteReference w:id="7"/>
      </w:r>
      <w:r w:rsidR="00BA702E" w:rsidRPr="00F84FBD">
        <w:rPr>
          <w:rFonts w:cs="Times New Roman"/>
        </w:rPr>
        <w:t xml:space="preserve"> </w:t>
      </w:r>
      <w:r w:rsidR="00EF55E9" w:rsidRPr="00F84FBD">
        <w:rPr>
          <w:rFonts w:cs="Times New Roman"/>
        </w:rPr>
        <w:t xml:space="preserve">ont porté </w:t>
      </w:r>
      <w:r w:rsidR="00BA702E" w:rsidRPr="00F84FBD">
        <w:rPr>
          <w:rFonts w:cs="Times New Roman"/>
        </w:rPr>
        <w:t>sur les agences sanitaires et les hôpitaux (Benamouzig et Besançon</w:t>
      </w:r>
      <w:r w:rsidR="00083CF8" w:rsidRPr="00F84FBD">
        <w:rPr>
          <w:rFonts w:cs="Times New Roman"/>
        </w:rPr>
        <w:t xml:space="preserve"> </w:t>
      </w:r>
      <w:r w:rsidR="00083CF8" w:rsidRPr="00F84FBD">
        <w:rPr>
          <w:rFonts w:cs="Times New Roman"/>
          <w:i/>
        </w:rPr>
        <w:t>op. cit.</w:t>
      </w:r>
      <w:r w:rsidR="00424AC0">
        <w:rPr>
          <w:rFonts w:cs="Times New Roman"/>
        </w:rPr>
        <w:t> ;</w:t>
      </w:r>
      <w:r w:rsidR="00BA702E" w:rsidRPr="00F84FBD">
        <w:rPr>
          <w:rFonts w:cs="Times New Roman"/>
        </w:rPr>
        <w:t xml:space="preserve"> Belorgey,</w:t>
      </w:r>
      <w:r w:rsidR="008E1231" w:rsidRPr="00F84FBD">
        <w:rPr>
          <w:rFonts w:cs="Times New Roman"/>
        </w:rPr>
        <w:t xml:space="preserve"> 2010</w:t>
      </w:r>
      <w:r w:rsidR="00715F27">
        <w:rPr>
          <w:rFonts w:cs="Times New Roman"/>
        </w:rPr>
        <w:t xml:space="preserve"> ; </w:t>
      </w:r>
      <w:r w:rsidR="008E1231" w:rsidRPr="00F84FBD">
        <w:rPr>
          <w:rFonts w:cs="Times New Roman"/>
        </w:rPr>
        <w:t xml:space="preserve">Mas </w:t>
      </w:r>
      <w:r w:rsidR="008E1231" w:rsidRPr="00F84FBD">
        <w:rPr>
          <w:rFonts w:cs="Times New Roman"/>
          <w:i/>
        </w:rPr>
        <w:t>et al.,</w:t>
      </w:r>
      <w:r w:rsidR="008E1231" w:rsidRPr="00F84FBD">
        <w:rPr>
          <w:rFonts w:cs="Times New Roman"/>
        </w:rPr>
        <w:t xml:space="preserve"> 2011</w:t>
      </w:r>
      <w:r w:rsidR="00715F27">
        <w:rPr>
          <w:rFonts w:cs="Times New Roman"/>
        </w:rPr>
        <w:t xml:space="preserve"> ; </w:t>
      </w:r>
      <w:r w:rsidR="00157B0B" w:rsidRPr="00F84FBD">
        <w:rPr>
          <w:rFonts w:cs="Times New Roman"/>
        </w:rPr>
        <w:t>Pierru, 2009</w:t>
      </w:r>
      <w:r w:rsidR="00BA702E" w:rsidRPr="00F84FBD">
        <w:rPr>
          <w:rFonts w:cs="Times New Roman"/>
        </w:rPr>
        <w:t>),</w:t>
      </w:r>
      <w:r w:rsidR="00E92E9E" w:rsidRPr="00F84FBD">
        <w:rPr>
          <w:rFonts w:cs="Times New Roman"/>
        </w:rPr>
        <w:t xml:space="preserve"> laissant dans l’ombre les possibles incursions de </w:t>
      </w:r>
      <w:r w:rsidR="00424AC0">
        <w:rPr>
          <w:rFonts w:cs="Times New Roman"/>
        </w:rPr>
        <w:t xml:space="preserve">ce « puzzle doctrinal » </w:t>
      </w:r>
      <w:r w:rsidR="00E92E9E" w:rsidRPr="00F84FBD">
        <w:rPr>
          <w:rFonts w:cs="Times New Roman"/>
        </w:rPr>
        <w:t xml:space="preserve">sur la régulation des pratiques </w:t>
      </w:r>
      <w:r w:rsidR="00791884" w:rsidRPr="00F84FBD">
        <w:rPr>
          <w:rFonts w:cs="Times New Roman"/>
        </w:rPr>
        <w:t xml:space="preserve">en médecine </w:t>
      </w:r>
      <w:r w:rsidR="00317B35" w:rsidRPr="00F84FBD">
        <w:rPr>
          <w:rFonts w:cs="Times New Roman"/>
        </w:rPr>
        <w:t>libérale ainsi que les modalités spécifiques d’ar</w:t>
      </w:r>
      <w:r w:rsidR="007B42AE" w:rsidRPr="00F84FBD">
        <w:rPr>
          <w:rFonts w:cs="Times New Roman"/>
        </w:rPr>
        <w:t>ticulation des interventions de</w:t>
      </w:r>
      <w:r w:rsidR="00E92E9E" w:rsidRPr="00F84FBD">
        <w:rPr>
          <w:rFonts w:cs="Times New Roman"/>
        </w:rPr>
        <w:t xml:space="preserve"> </w:t>
      </w:r>
      <w:r w:rsidR="00791884" w:rsidRPr="00F84FBD">
        <w:rPr>
          <w:rFonts w:cs="Times New Roman"/>
        </w:rPr>
        <w:t>l’</w:t>
      </w:r>
      <w:r w:rsidR="00317B35" w:rsidRPr="00F84FBD">
        <w:rPr>
          <w:rFonts w:cs="Times New Roman"/>
        </w:rPr>
        <w:t xml:space="preserve">État et de l’Assurance maladie dans ce secteur. </w:t>
      </w:r>
      <w:r w:rsidR="00791884" w:rsidRPr="00F84FBD">
        <w:rPr>
          <w:rFonts w:cs="Times New Roman"/>
        </w:rPr>
        <w:t xml:space="preserve">C’est pourquoi nous prêterons attention dans la </w:t>
      </w:r>
      <w:r w:rsidR="00E45F4E">
        <w:rPr>
          <w:rFonts w:cs="Times New Roman"/>
        </w:rPr>
        <w:t>troisièm</w:t>
      </w:r>
      <w:r w:rsidR="00791884" w:rsidRPr="00F84FBD">
        <w:rPr>
          <w:rFonts w:cs="Times New Roman"/>
        </w:rPr>
        <w:t>e partie de l’article aux outils dévolus à la promotion des RBP auprès des médecins libéraux, généralistes en l’occurrence.</w:t>
      </w:r>
      <w:r w:rsidR="00083CF8" w:rsidRPr="00F84FBD">
        <w:rPr>
          <w:rFonts w:cs="Times New Roman"/>
        </w:rPr>
        <w:t xml:space="preserve"> </w:t>
      </w:r>
      <w:r w:rsidR="00DA7F8B" w:rsidRPr="00F84FBD">
        <w:rPr>
          <w:rFonts w:cs="Times New Roman"/>
        </w:rPr>
        <w:t>Enfin, d</w:t>
      </w:r>
      <w:r w:rsidR="00E92E9E" w:rsidRPr="00F84FBD">
        <w:rPr>
          <w:rFonts w:cs="Times New Roman"/>
        </w:rPr>
        <w:t xml:space="preserve">es instruments du NPM ont été inventoriés et examinés </w:t>
      </w:r>
      <w:r w:rsidR="00791884" w:rsidRPr="00F84FBD">
        <w:rPr>
          <w:rFonts w:cs="Times New Roman"/>
        </w:rPr>
        <w:t>par les auteurs cités</w:t>
      </w:r>
      <w:r w:rsidR="00E45F4E">
        <w:rPr>
          <w:rFonts w:cs="Times New Roman"/>
        </w:rPr>
        <w:t xml:space="preserve"> ci-dessus</w:t>
      </w:r>
      <w:r w:rsidR="00791884" w:rsidRPr="00F84FBD">
        <w:rPr>
          <w:rFonts w:cs="Times New Roman"/>
        </w:rPr>
        <w:t xml:space="preserve"> </w:t>
      </w:r>
      <w:r w:rsidR="00E92E9E" w:rsidRPr="00F84FBD">
        <w:rPr>
          <w:rFonts w:cs="Times New Roman"/>
        </w:rPr>
        <w:t>-</w:t>
      </w:r>
      <w:r w:rsidR="00123AB0" w:rsidRPr="00F84FBD">
        <w:rPr>
          <w:rFonts w:cs="Times New Roman"/>
        </w:rPr>
        <w:t xml:space="preserve"> le benchmarking, la contrac</w:t>
      </w:r>
      <w:r w:rsidR="00E92E9E" w:rsidRPr="00F84FBD">
        <w:rPr>
          <w:rFonts w:cs="Times New Roman"/>
        </w:rPr>
        <w:t>t</w:t>
      </w:r>
      <w:r w:rsidR="00123AB0" w:rsidRPr="00F84FBD">
        <w:rPr>
          <w:rFonts w:cs="Times New Roman"/>
        </w:rPr>
        <w:t>u</w:t>
      </w:r>
      <w:r w:rsidR="00E92E9E" w:rsidRPr="00F84FBD">
        <w:rPr>
          <w:rFonts w:cs="Times New Roman"/>
        </w:rPr>
        <w:t>alisatio</w:t>
      </w:r>
      <w:r w:rsidR="00123AB0" w:rsidRPr="00F84FBD">
        <w:rPr>
          <w:rFonts w:cs="Times New Roman"/>
        </w:rPr>
        <w:t>n, les ins</w:t>
      </w:r>
      <w:r w:rsidR="00317B35" w:rsidRPr="00F84FBD">
        <w:rPr>
          <w:rFonts w:cs="Times New Roman"/>
        </w:rPr>
        <w:t>truments d’évaluation e</w:t>
      </w:r>
      <w:r w:rsidR="00E92E9E" w:rsidRPr="00F84FBD">
        <w:rPr>
          <w:rFonts w:cs="Times New Roman"/>
        </w:rPr>
        <w:t>t de pilotage, de mesure de</w:t>
      </w:r>
      <w:r w:rsidR="006A7E3F">
        <w:rPr>
          <w:rFonts w:cs="Times New Roman"/>
        </w:rPr>
        <w:t>s résultats et des coûts</w:t>
      </w:r>
      <w:r w:rsidR="00317B35" w:rsidRPr="00F84FBD">
        <w:rPr>
          <w:rFonts w:cs="Times New Roman"/>
        </w:rPr>
        <w:t>…</w:t>
      </w:r>
      <w:r w:rsidR="00E92E9E" w:rsidRPr="00F84FBD">
        <w:rPr>
          <w:rFonts w:cs="Times New Roman"/>
        </w:rPr>
        <w:t xml:space="preserve"> – sans inclure les RBP. </w:t>
      </w:r>
    </w:p>
    <w:p w14:paraId="7E6FCD2E" w14:textId="77777777" w:rsidR="001A55D6" w:rsidRPr="00F84FBD" w:rsidRDefault="001A55D6" w:rsidP="007F6993">
      <w:pPr>
        <w:spacing w:after="120"/>
        <w:jc w:val="both"/>
        <w:rPr>
          <w:rFonts w:cs="Times New Roman"/>
        </w:rPr>
      </w:pPr>
      <w:r w:rsidRPr="00F84FBD">
        <w:rPr>
          <w:rFonts w:cs="Times New Roman"/>
        </w:rPr>
        <w:t xml:space="preserve">La </w:t>
      </w:r>
      <w:r w:rsidR="00EC1623" w:rsidRPr="00F84FBD">
        <w:rPr>
          <w:rFonts w:cs="Times New Roman"/>
        </w:rPr>
        <w:t xml:space="preserve">lecture </w:t>
      </w:r>
      <w:r w:rsidR="007F6993" w:rsidRPr="00F84FBD">
        <w:rPr>
          <w:rFonts w:cs="Times New Roman"/>
        </w:rPr>
        <w:t>opérée ici prolonge</w:t>
      </w:r>
      <w:r w:rsidR="00581D0C" w:rsidRPr="00F84FBD">
        <w:rPr>
          <w:rFonts w:cs="Times New Roman"/>
        </w:rPr>
        <w:t xml:space="preserve"> </w:t>
      </w:r>
      <w:r w:rsidRPr="00F84FBD">
        <w:rPr>
          <w:rFonts w:cs="Times New Roman"/>
        </w:rPr>
        <w:t xml:space="preserve">un travail de thèse </w:t>
      </w:r>
      <w:r w:rsidR="00DA1808" w:rsidRPr="00F84FBD">
        <w:rPr>
          <w:rFonts w:cs="Times New Roman"/>
        </w:rPr>
        <w:t>interrogeant les enjeux et usages des RBP dans le cas particulier de la prise en charge de l’hypertension artérielle en médecine générale, reposant sur des données d’observations de consultations complétées par des entretiens séparés avec le patient et le médecin</w:t>
      </w:r>
      <w:r w:rsidR="00C75ED2">
        <w:rPr>
          <w:rFonts w:cs="Times New Roman"/>
        </w:rPr>
        <w:t xml:space="preserve"> (Rolland, </w:t>
      </w:r>
      <w:r w:rsidR="00C75ED2" w:rsidRPr="00C75ED2">
        <w:rPr>
          <w:rFonts w:cs="Times New Roman"/>
          <w:i/>
        </w:rPr>
        <w:t>op.cit.</w:t>
      </w:r>
      <w:r w:rsidR="00C75ED2">
        <w:rPr>
          <w:rFonts w:cs="Times New Roman"/>
        </w:rPr>
        <w:t>)</w:t>
      </w:r>
      <w:r w:rsidR="001F61E5" w:rsidRPr="00F84FBD">
        <w:rPr>
          <w:rFonts w:cs="Times New Roman"/>
        </w:rPr>
        <w:t>.</w:t>
      </w:r>
      <w:r w:rsidR="00DA1808" w:rsidRPr="00F84FBD">
        <w:rPr>
          <w:rFonts w:cs="Times New Roman"/>
        </w:rPr>
        <w:t> </w:t>
      </w:r>
      <w:r w:rsidR="00E1350E" w:rsidRPr="00F84FBD">
        <w:rPr>
          <w:rFonts w:cs="Times New Roman"/>
        </w:rPr>
        <w:t>L</w:t>
      </w:r>
      <w:r w:rsidR="00FE0BDB" w:rsidRPr="00F84FBD">
        <w:rPr>
          <w:rFonts w:cs="Times New Roman"/>
        </w:rPr>
        <w:t xml:space="preserve">’observation </w:t>
      </w:r>
      <w:r w:rsidR="00CC0D4F">
        <w:rPr>
          <w:rFonts w:cs="Times New Roman"/>
        </w:rPr>
        <w:t xml:space="preserve">ethnographique </w:t>
      </w:r>
      <w:r w:rsidR="00FE0BDB" w:rsidRPr="00F84FBD">
        <w:rPr>
          <w:rFonts w:cs="Times New Roman"/>
        </w:rPr>
        <w:t xml:space="preserve">des consultations </w:t>
      </w:r>
      <w:r w:rsidR="00E1350E" w:rsidRPr="00F84FBD">
        <w:rPr>
          <w:rFonts w:cs="Times New Roman"/>
        </w:rPr>
        <w:t xml:space="preserve">ne permettant pas de comprendre l’ampleur prise par la diffusion de l’instrument RBP, nous avons entrepris </w:t>
      </w:r>
      <w:r w:rsidR="00CC0D4F">
        <w:rPr>
          <w:rFonts w:cs="Times New Roman"/>
        </w:rPr>
        <w:t xml:space="preserve">d’appréhender </w:t>
      </w:r>
      <w:r w:rsidR="00DA7F8B" w:rsidRPr="00F84FBD">
        <w:rPr>
          <w:rFonts w:cs="Times New Roman"/>
        </w:rPr>
        <w:t>le mouvement dans son ensemble</w:t>
      </w:r>
      <w:r w:rsidR="00CC0D4F">
        <w:rPr>
          <w:rFonts w:cs="Times New Roman"/>
        </w:rPr>
        <w:t xml:space="preserve"> et </w:t>
      </w:r>
      <w:r w:rsidR="00DA7F8B" w:rsidRPr="00F84FBD">
        <w:rPr>
          <w:rFonts w:cs="Times New Roman"/>
        </w:rPr>
        <w:t>d’en retrouver la logique et les objectifs par</w:t>
      </w:r>
      <w:r w:rsidR="007F6993" w:rsidRPr="00F84FBD">
        <w:rPr>
          <w:rFonts w:cs="Times New Roman"/>
        </w:rPr>
        <w:t xml:space="preserve"> </w:t>
      </w:r>
      <w:r w:rsidR="001F61E5" w:rsidRPr="00F84FBD">
        <w:rPr>
          <w:rFonts w:cs="Times New Roman"/>
        </w:rPr>
        <w:t>une analyse de textes officiels</w:t>
      </w:r>
      <w:r w:rsidR="007B42AE" w:rsidRPr="00F84FBD">
        <w:rPr>
          <w:rFonts w:cs="Times New Roman"/>
        </w:rPr>
        <w:t xml:space="preserve"> et</w:t>
      </w:r>
      <w:r w:rsidR="00DA7F8B" w:rsidRPr="00F84FBD">
        <w:rPr>
          <w:rFonts w:cs="Times New Roman"/>
        </w:rPr>
        <w:t xml:space="preserve"> de littérature grise</w:t>
      </w:r>
      <w:r w:rsidR="00E45F4E">
        <w:rPr>
          <w:rFonts w:cs="Times New Roman"/>
        </w:rPr>
        <w:t xml:space="preserve">. </w:t>
      </w:r>
      <w:r w:rsidR="001F61E5" w:rsidRPr="00F84FBD">
        <w:rPr>
          <w:rFonts w:cs="Times New Roman"/>
        </w:rPr>
        <w:t xml:space="preserve">Notre réflexion s’est </w:t>
      </w:r>
      <w:r w:rsidR="00931252" w:rsidRPr="00F84FBD">
        <w:rPr>
          <w:rFonts w:cs="Times New Roman"/>
        </w:rPr>
        <w:t xml:space="preserve">également </w:t>
      </w:r>
      <w:r w:rsidR="001F61E5" w:rsidRPr="00F84FBD">
        <w:rPr>
          <w:rFonts w:cs="Times New Roman"/>
        </w:rPr>
        <w:t xml:space="preserve">nourrie d’entretiens réalisés </w:t>
      </w:r>
      <w:r w:rsidR="00DA1808" w:rsidRPr="00F84FBD">
        <w:rPr>
          <w:rFonts w:cs="Times New Roman"/>
        </w:rPr>
        <w:t xml:space="preserve">auprès de personnel </w:t>
      </w:r>
      <w:r w:rsidR="00DA1808" w:rsidRPr="00F84FBD">
        <w:rPr>
          <w:rFonts w:cs="Times New Roman"/>
        </w:rPr>
        <w:lastRenderedPageBreak/>
        <w:t>d’Agences Régionales de Santé</w:t>
      </w:r>
      <w:r w:rsidR="00083CF8" w:rsidRPr="00F84FBD">
        <w:rPr>
          <w:rFonts w:cs="Times New Roman"/>
        </w:rPr>
        <w:t xml:space="preserve"> </w:t>
      </w:r>
      <w:r w:rsidR="00DA1808" w:rsidRPr="00F84FBD">
        <w:rPr>
          <w:rFonts w:cs="Times New Roman"/>
        </w:rPr>
        <w:t>dans le cadre d’un projet de recherche en cours</w:t>
      </w:r>
      <w:r w:rsidR="00DA1808" w:rsidRPr="00F84FBD">
        <w:rPr>
          <w:rStyle w:val="Marquenotebasdepage"/>
          <w:rFonts w:cs="Times New Roman"/>
        </w:rPr>
        <w:footnoteReference w:id="8"/>
      </w:r>
      <w:r w:rsidR="00931252" w:rsidRPr="00F84FBD">
        <w:rPr>
          <w:rFonts w:cs="Times New Roman"/>
        </w:rPr>
        <w:t xml:space="preserve"> et </w:t>
      </w:r>
      <w:r w:rsidR="001F61E5" w:rsidRPr="00F84FBD">
        <w:rPr>
          <w:rFonts w:cs="Times New Roman"/>
        </w:rPr>
        <w:t>que nous avons complétés spécifiquement par des entretiens auprès de représentants de l’Assurance Maladie</w:t>
      </w:r>
      <w:r w:rsidR="001F61E5" w:rsidRPr="00F84FBD">
        <w:rPr>
          <w:rStyle w:val="Marquenotebasdepage"/>
          <w:rFonts w:cs="Times New Roman"/>
        </w:rPr>
        <w:footnoteReference w:id="9"/>
      </w:r>
      <w:r w:rsidR="001F61E5" w:rsidRPr="00F84FBD">
        <w:rPr>
          <w:rFonts w:cs="Times New Roman"/>
        </w:rPr>
        <w:t>.</w:t>
      </w:r>
      <w:r w:rsidR="002152D7" w:rsidRPr="00F84FBD">
        <w:rPr>
          <w:rFonts w:cs="Times New Roman"/>
        </w:rPr>
        <w:t xml:space="preserve"> </w:t>
      </w:r>
    </w:p>
    <w:p w14:paraId="221F65EF" w14:textId="77777777" w:rsidR="00791884" w:rsidRPr="00F84FBD" w:rsidRDefault="00791884" w:rsidP="007F6993">
      <w:pPr>
        <w:spacing w:after="120"/>
        <w:jc w:val="both"/>
        <w:rPr>
          <w:rFonts w:cs="Times New Roman"/>
          <w:b/>
        </w:rPr>
      </w:pPr>
    </w:p>
    <w:p w14:paraId="29963DFE" w14:textId="77777777" w:rsidR="004609B7" w:rsidRPr="00F84FBD" w:rsidRDefault="00F971D2" w:rsidP="007F6993">
      <w:pPr>
        <w:spacing w:after="120"/>
        <w:jc w:val="both"/>
        <w:rPr>
          <w:rFonts w:cs="Times New Roman"/>
          <w:b/>
        </w:rPr>
      </w:pPr>
      <w:r w:rsidRPr="00F84FBD">
        <w:rPr>
          <w:rFonts w:cs="Times New Roman"/>
          <w:b/>
        </w:rPr>
        <w:t>La</w:t>
      </w:r>
      <w:r w:rsidR="003816E4" w:rsidRPr="00F84FBD">
        <w:rPr>
          <w:rFonts w:cs="Times New Roman"/>
          <w:b/>
        </w:rPr>
        <w:t xml:space="preserve"> </w:t>
      </w:r>
      <w:r w:rsidR="0066505B" w:rsidRPr="00F84FBD">
        <w:rPr>
          <w:rFonts w:cs="Times New Roman"/>
          <w:b/>
        </w:rPr>
        <w:t xml:space="preserve">mise en place </w:t>
      </w:r>
      <w:r w:rsidR="002A0937" w:rsidRPr="00F84FBD">
        <w:rPr>
          <w:rFonts w:cs="Times New Roman"/>
          <w:b/>
        </w:rPr>
        <w:t xml:space="preserve">à la </w:t>
      </w:r>
      <w:r w:rsidR="0066505B" w:rsidRPr="00F84FBD">
        <w:rPr>
          <w:rFonts w:cs="Times New Roman"/>
          <w:b/>
        </w:rPr>
        <w:t>française</w:t>
      </w:r>
      <w:r w:rsidR="00396FBB" w:rsidRPr="00F84FBD">
        <w:rPr>
          <w:rFonts w:cs="Times New Roman"/>
          <w:b/>
        </w:rPr>
        <w:t xml:space="preserve"> des RBP </w:t>
      </w:r>
      <w:r w:rsidR="00AF48A6" w:rsidRPr="00F84FBD">
        <w:rPr>
          <w:rFonts w:cs="Times New Roman"/>
          <w:b/>
        </w:rPr>
        <w:t xml:space="preserve">: de la </w:t>
      </w:r>
      <w:r w:rsidR="00BF0584">
        <w:rPr>
          <w:rFonts w:cs="Times New Roman"/>
          <w:b/>
        </w:rPr>
        <w:t>« </w:t>
      </w:r>
      <w:r w:rsidR="00AF48A6" w:rsidRPr="00F84FBD">
        <w:rPr>
          <w:rFonts w:cs="Times New Roman"/>
          <w:b/>
        </w:rPr>
        <w:t>médecine d</w:t>
      </w:r>
      <w:r w:rsidR="004609B7" w:rsidRPr="00F84FBD">
        <w:rPr>
          <w:rFonts w:cs="Times New Roman"/>
          <w:b/>
        </w:rPr>
        <w:t>es preuves</w:t>
      </w:r>
      <w:r w:rsidR="00BF0584">
        <w:rPr>
          <w:rFonts w:cs="Times New Roman"/>
          <w:b/>
        </w:rPr>
        <w:t> »</w:t>
      </w:r>
      <w:r w:rsidR="00BF0584" w:rsidRPr="00E64610">
        <w:rPr>
          <w:rStyle w:val="Marquenotebasdepage"/>
          <w:rFonts w:cs="Times New Roman"/>
          <w:b/>
        </w:rPr>
        <w:footnoteReference w:id="10"/>
      </w:r>
      <w:r w:rsidR="004609B7" w:rsidRPr="00F84FBD">
        <w:rPr>
          <w:rFonts w:cs="Times New Roman"/>
          <w:b/>
        </w:rPr>
        <w:t xml:space="preserve"> à la régulation étatique </w:t>
      </w:r>
    </w:p>
    <w:p w14:paraId="03D50DA6" w14:textId="77777777" w:rsidR="00030C0F" w:rsidRPr="00F84FBD" w:rsidRDefault="00E61AF7" w:rsidP="007F6993">
      <w:pPr>
        <w:spacing w:after="120"/>
        <w:jc w:val="both"/>
        <w:rPr>
          <w:rFonts w:eastAsia="Times New Roman" w:cs="Times New Roman"/>
        </w:rPr>
      </w:pPr>
      <w:r w:rsidRPr="00F84FBD">
        <w:rPr>
          <w:rFonts w:cs="Times New Roman"/>
        </w:rPr>
        <w:t>Weisz et al</w:t>
      </w:r>
      <w:r w:rsidR="000C6CE2" w:rsidRPr="00F84FBD">
        <w:rPr>
          <w:rFonts w:cs="Times New Roman"/>
        </w:rPr>
        <w:t>.</w:t>
      </w:r>
      <w:r w:rsidRPr="00F84FBD">
        <w:rPr>
          <w:rFonts w:cs="Times New Roman"/>
        </w:rPr>
        <w:t xml:space="preserve"> (2007) </w:t>
      </w:r>
      <w:r w:rsidR="00D16A70" w:rsidRPr="00F84FBD">
        <w:rPr>
          <w:rFonts w:eastAsia="Times New Roman" w:cs="Times New Roman"/>
        </w:rPr>
        <w:t xml:space="preserve">ont insisté </w:t>
      </w:r>
      <w:r w:rsidRPr="00F84FBD">
        <w:rPr>
          <w:rFonts w:eastAsia="Times New Roman" w:cs="Times New Roman"/>
        </w:rPr>
        <w:t>sur la complexité historique et sociologique des processus qui o</w:t>
      </w:r>
      <w:r w:rsidR="00523103" w:rsidRPr="00F84FBD">
        <w:rPr>
          <w:rFonts w:eastAsia="Times New Roman" w:cs="Times New Roman"/>
        </w:rPr>
        <w:t>nt conduit à l'émergence des RBP et à leur développement au sein d’un</w:t>
      </w:r>
      <w:r w:rsidR="00D16A70" w:rsidRPr="00F84FBD">
        <w:rPr>
          <w:rFonts w:eastAsia="Times New Roman" w:cs="Times New Roman"/>
        </w:rPr>
        <w:t xml:space="preserve"> </w:t>
      </w:r>
      <w:r w:rsidR="00770A19" w:rsidRPr="00F84FBD">
        <w:rPr>
          <w:rFonts w:eastAsia="Times New Roman" w:cs="Times New Roman"/>
        </w:rPr>
        <w:t xml:space="preserve">processus </w:t>
      </w:r>
      <w:r w:rsidRPr="00F84FBD">
        <w:rPr>
          <w:rFonts w:eastAsia="Times New Roman" w:cs="Times New Roman"/>
        </w:rPr>
        <w:t>plus large qui a transformé la médecine au cours du siècle passé en introduisant des normes </w:t>
      </w:r>
      <w:r w:rsidR="00030C0F" w:rsidRPr="00F84FBD">
        <w:rPr>
          <w:rFonts w:eastAsia="Times New Roman" w:cs="Times New Roman"/>
        </w:rPr>
        <w:t>et règles institutionnelles formelle</w:t>
      </w:r>
      <w:r w:rsidR="00C960F3" w:rsidRPr="00F84FBD">
        <w:rPr>
          <w:rFonts w:eastAsia="Times New Roman" w:cs="Times New Roman"/>
        </w:rPr>
        <w:t>s</w:t>
      </w:r>
      <w:r w:rsidR="00030C0F" w:rsidRPr="00F84FBD">
        <w:rPr>
          <w:rFonts w:eastAsia="Times New Roman" w:cs="Times New Roman"/>
        </w:rPr>
        <w:t xml:space="preserve"> et informelles </w:t>
      </w:r>
      <w:r w:rsidRPr="00F84FBD">
        <w:rPr>
          <w:rFonts w:eastAsia="Times New Roman" w:cs="Times New Roman"/>
        </w:rPr>
        <w:t xml:space="preserve">dans </w:t>
      </w:r>
      <w:r w:rsidR="00CC0D4F">
        <w:rPr>
          <w:rFonts w:eastAsia="Times New Roman" w:cs="Times New Roman"/>
        </w:rPr>
        <w:t>c</w:t>
      </w:r>
      <w:r w:rsidRPr="00F84FBD">
        <w:rPr>
          <w:rFonts w:eastAsia="Times New Roman" w:cs="Times New Roman"/>
        </w:rPr>
        <w:t>es dom</w:t>
      </w:r>
      <w:r w:rsidR="00C960F3" w:rsidRPr="00F84FBD">
        <w:rPr>
          <w:rFonts w:eastAsia="Times New Roman" w:cs="Times New Roman"/>
        </w:rPr>
        <w:t>aines interdépendants que sont </w:t>
      </w:r>
      <w:r w:rsidRPr="00F84FBD">
        <w:rPr>
          <w:rFonts w:eastAsia="Times New Roman" w:cs="Times New Roman"/>
        </w:rPr>
        <w:t>la santé publique, la recherche biomédicale et la pratique clinique.</w:t>
      </w:r>
      <w:r w:rsidR="00030C0F" w:rsidRPr="00F84FBD">
        <w:rPr>
          <w:rFonts w:eastAsia="Times New Roman" w:cs="Times New Roman"/>
        </w:rPr>
        <w:t xml:space="preserve"> Le recours systématique à la pr</w:t>
      </w:r>
      <w:r w:rsidR="00C960F3" w:rsidRPr="00F84FBD">
        <w:rPr>
          <w:rFonts w:eastAsia="Times New Roman" w:cs="Times New Roman"/>
        </w:rPr>
        <w:t xml:space="preserve">oduction collective de preuves, </w:t>
      </w:r>
      <w:r w:rsidR="00030C0F" w:rsidRPr="00F84FBD">
        <w:rPr>
          <w:rFonts w:eastAsia="Times New Roman" w:cs="Times New Roman"/>
        </w:rPr>
        <w:t>typique de l’EBM</w:t>
      </w:r>
      <w:r w:rsidR="00770A19" w:rsidRPr="00F84FBD">
        <w:rPr>
          <w:rFonts w:eastAsia="Times New Roman" w:cs="Times New Roman"/>
        </w:rPr>
        <w:t xml:space="preserve"> dont découlent les RBP</w:t>
      </w:r>
      <w:r w:rsidR="00030C0F" w:rsidRPr="00F84FBD">
        <w:rPr>
          <w:rFonts w:eastAsia="Times New Roman" w:cs="Times New Roman"/>
        </w:rPr>
        <w:t>, constitue une nouvelle forme d’objectivité, nommée par Cambrosio et al. (</w:t>
      </w:r>
      <w:r w:rsidR="001D2E67">
        <w:rPr>
          <w:rFonts w:eastAsia="Times New Roman" w:cs="Times New Roman"/>
        </w:rPr>
        <w:t>2006</w:t>
      </w:r>
      <w:r w:rsidR="00030C0F" w:rsidRPr="00F84FBD">
        <w:rPr>
          <w:rFonts w:eastAsia="Times New Roman" w:cs="Times New Roman"/>
        </w:rPr>
        <w:t>) « regulatory objectivity », emblématique des transformations qui traversent le monde médical</w:t>
      </w:r>
      <w:r w:rsidR="00C960F3" w:rsidRPr="00F84FBD">
        <w:rPr>
          <w:rFonts w:eastAsia="Times New Roman" w:cs="Times New Roman"/>
        </w:rPr>
        <w:t xml:space="preserve"> contemporain</w:t>
      </w:r>
      <w:r w:rsidR="00030C0F" w:rsidRPr="00F84FBD">
        <w:rPr>
          <w:rFonts w:eastAsia="Times New Roman" w:cs="Times New Roman"/>
        </w:rPr>
        <w:t>.</w:t>
      </w:r>
    </w:p>
    <w:p w14:paraId="1F793AA6" w14:textId="77777777" w:rsidR="00C960F3" w:rsidRPr="00F84FBD" w:rsidRDefault="00770A19" w:rsidP="00C05EEA">
      <w:pPr>
        <w:spacing w:after="120"/>
        <w:jc w:val="both"/>
        <w:rPr>
          <w:rFonts w:cs="Times New Roman"/>
        </w:rPr>
      </w:pPr>
      <w:r w:rsidRPr="00F84FBD">
        <w:rPr>
          <w:rFonts w:cs="Times New Roman"/>
        </w:rPr>
        <w:t xml:space="preserve">En France, les RBP s’inscrivent dans un mouvement ancien de légitimation professionnelle par la science et un mouvement étatique de rationalisation de la médecine qui se conforte, après-guerre en France, avec l’instauration de l’Assurance maladie, et plus encore, à partir des années 80. </w:t>
      </w:r>
      <w:r w:rsidR="00E61AF7" w:rsidRPr="00F84FBD">
        <w:rPr>
          <w:rFonts w:cs="Times New Roman"/>
        </w:rPr>
        <w:t xml:space="preserve">Ainsi </w:t>
      </w:r>
      <w:r w:rsidR="00E45F4E">
        <w:rPr>
          <w:rFonts w:cs="Times New Roman"/>
        </w:rPr>
        <w:t xml:space="preserve">que le montrent </w:t>
      </w:r>
      <w:r w:rsidR="00D60133" w:rsidRPr="00F84FBD">
        <w:rPr>
          <w:rFonts w:cs="Times New Roman"/>
        </w:rPr>
        <w:t xml:space="preserve">les travaux de Magali Robelet (2002) </w:t>
      </w:r>
      <w:r w:rsidR="00E61AF7" w:rsidRPr="00F84FBD">
        <w:rPr>
          <w:rFonts w:cs="Times New Roman"/>
        </w:rPr>
        <w:t>sur l</w:t>
      </w:r>
      <w:r w:rsidR="001E4CDC">
        <w:rPr>
          <w:rFonts w:cs="Times New Roman"/>
        </w:rPr>
        <w:t xml:space="preserve">’émergence et l’institutionnalisation du concept </w:t>
      </w:r>
      <w:r w:rsidR="00E61AF7" w:rsidRPr="00F84FBD">
        <w:rPr>
          <w:rFonts w:cs="Times New Roman"/>
        </w:rPr>
        <w:t xml:space="preserve">de </w:t>
      </w:r>
      <w:r w:rsidR="001E4CDC">
        <w:rPr>
          <w:rFonts w:cs="Times New Roman"/>
        </w:rPr>
        <w:t>« </w:t>
      </w:r>
      <w:r w:rsidR="00E61AF7" w:rsidRPr="00F84FBD">
        <w:rPr>
          <w:rFonts w:cs="Times New Roman"/>
        </w:rPr>
        <w:t>qualité</w:t>
      </w:r>
      <w:r w:rsidR="001E4CDC">
        <w:rPr>
          <w:rFonts w:cs="Times New Roman"/>
        </w:rPr>
        <w:t> »</w:t>
      </w:r>
      <w:r w:rsidR="00E61AF7" w:rsidRPr="00F84FBD">
        <w:rPr>
          <w:rFonts w:cs="Times New Roman"/>
        </w:rPr>
        <w:t xml:space="preserve"> en santé (dont les RBP sont un </w:t>
      </w:r>
      <w:r w:rsidR="002F6449">
        <w:rPr>
          <w:rFonts w:cs="Times New Roman"/>
        </w:rPr>
        <w:t>instrument</w:t>
      </w:r>
      <w:r w:rsidR="00E45F4E">
        <w:rPr>
          <w:rFonts w:cs="Times New Roman"/>
        </w:rPr>
        <w:t xml:space="preserve"> de mise en œuvre), </w:t>
      </w:r>
      <w:r w:rsidR="00E61AF7" w:rsidRPr="00F84FBD">
        <w:rPr>
          <w:rFonts w:cs="Times New Roman"/>
        </w:rPr>
        <w:t xml:space="preserve">celle-ci s’est </w:t>
      </w:r>
      <w:r w:rsidR="00523103" w:rsidRPr="00F84FBD">
        <w:rPr>
          <w:rFonts w:cs="Times New Roman"/>
        </w:rPr>
        <w:t>déployée</w:t>
      </w:r>
      <w:r w:rsidR="00E61AF7" w:rsidRPr="00F84FBD">
        <w:rPr>
          <w:rFonts w:cs="Times New Roman"/>
        </w:rPr>
        <w:t xml:space="preserve"> en France dans le cadre d’une démarche politique d'évaluation médicale et de maîtrise des dépenses de santé grâce à l’action de personnalités expertes </w:t>
      </w:r>
      <w:r w:rsidR="00D35C05" w:rsidRPr="00F84FBD">
        <w:rPr>
          <w:rFonts w:cs="Times New Roman"/>
        </w:rPr>
        <w:t>en la matière</w:t>
      </w:r>
      <w:r w:rsidRPr="00F84FBD">
        <w:rPr>
          <w:rFonts w:cs="Times New Roman"/>
        </w:rPr>
        <w:t xml:space="preserve"> (médecins </w:t>
      </w:r>
      <w:r w:rsidR="002F6449">
        <w:rPr>
          <w:rFonts w:cs="Times New Roman"/>
        </w:rPr>
        <w:t>et/ou économis</w:t>
      </w:r>
      <w:r w:rsidR="00624377">
        <w:rPr>
          <w:rFonts w:cs="Times New Roman"/>
        </w:rPr>
        <w:t>tes)</w:t>
      </w:r>
      <w:r w:rsidR="00624377" w:rsidRPr="00624377">
        <w:rPr>
          <w:rStyle w:val="Marquenotebasdepage"/>
          <w:rFonts w:cs="Times New Roman"/>
          <w:sz w:val="22"/>
        </w:rPr>
        <w:footnoteReference w:id="11"/>
      </w:r>
      <w:r w:rsidR="00624377">
        <w:rPr>
          <w:rFonts w:cs="Times New Roman"/>
        </w:rPr>
        <w:t xml:space="preserve">. </w:t>
      </w:r>
      <w:r w:rsidR="00E61AF7" w:rsidRPr="00F84FBD">
        <w:rPr>
          <w:rFonts w:cs="Times New Roman"/>
        </w:rPr>
        <w:t xml:space="preserve">Mais l'institutionnalisation de l'évaluation médicale ne relève pas uniquement d'une logique de l'expertise. </w:t>
      </w:r>
      <w:r w:rsidR="00E43EBA" w:rsidRPr="00F84FBD">
        <w:rPr>
          <w:rFonts w:cs="Times New Roman"/>
        </w:rPr>
        <w:t xml:space="preserve">Son </w:t>
      </w:r>
      <w:r w:rsidR="00E61AF7" w:rsidRPr="00F84FBD">
        <w:rPr>
          <w:rFonts w:cs="Times New Roman"/>
        </w:rPr>
        <w:t>inscription dans les textes de loi et la création d'instances compétentes procèdent davantage d'un échange politique entre l'État, ces groupes d'experts et les représentants traditionnels de la profession, g</w:t>
      </w:r>
      <w:r w:rsidR="002F6449">
        <w:rPr>
          <w:rFonts w:cs="Times New Roman"/>
        </w:rPr>
        <w:t>arants du statut professionnel</w:t>
      </w:r>
      <w:r w:rsidR="00E61AF7" w:rsidRPr="00F84FBD">
        <w:rPr>
          <w:rFonts w:cs="Times New Roman"/>
        </w:rPr>
        <w:t xml:space="preserve"> (Robelet, 1999</w:t>
      </w:r>
      <w:r w:rsidR="002F6449">
        <w:rPr>
          <w:rFonts w:cs="Times New Roman"/>
        </w:rPr>
        <w:t>).</w:t>
      </w:r>
      <w:r w:rsidR="00C17A6D" w:rsidRPr="00F84FBD">
        <w:rPr>
          <w:rFonts w:cs="Times New Roman"/>
        </w:rPr>
        <w:t xml:space="preserve"> </w:t>
      </w:r>
    </w:p>
    <w:p w14:paraId="08CBC5A1" w14:textId="77777777" w:rsidR="003876CE" w:rsidRPr="00F84FBD" w:rsidRDefault="00523103" w:rsidP="00C05EEA">
      <w:pPr>
        <w:spacing w:after="120"/>
        <w:jc w:val="both"/>
        <w:rPr>
          <w:rFonts w:cs="Times New Roman"/>
        </w:rPr>
      </w:pPr>
      <w:r w:rsidRPr="00F84FBD">
        <w:rPr>
          <w:rFonts w:cs="Times New Roman"/>
        </w:rPr>
        <w:t>Nous proposons</w:t>
      </w:r>
      <w:r w:rsidR="00770A19" w:rsidRPr="00F84FBD">
        <w:rPr>
          <w:rFonts w:cs="Times New Roman"/>
        </w:rPr>
        <w:t xml:space="preserve">, après avoir </w:t>
      </w:r>
      <w:r w:rsidR="006828E7" w:rsidRPr="00F84FBD">
        <w:rPr>
          <w:rFonts w:cs="Times New Roman"/>
        </w:rPr>
        <w:t>posé les principaux éléments</w:t>
      </w:r>
      <w:r w:rsidR="00770A19" w:rsidRPr="00F84FBD">
        <w:rPr>
          <w:rFonts w:cs="Times New Roman"/>
        </w:rPr>
        <w:t xml:space="preserve"> </w:t>
      </w:r>
      <w:r w:rsidR="006828E7" w:rsidRPr="00F84FBD">
        <w:rPr>
          <w:rFonts w:cs="Times New Roman"/>
        </w:rPr>
        <w:t xml:space="preserve">de </w:t>
      </w:r>
      <w:r w:rsidR="00770A19" w:rsidRPr="00F84FBD">
        <w:rPr>
          <w:rFonts w:cs="Times New Roman"/>
        </w:rPr>
        <w:t>la genèse des RBP,</w:t>
      </w:r>
      <w:r w:rsidRPr="00F84FBD">
        <w:rPr>
          <w:rFonts w:cs="Times New Roman"/>
        </w:rPr>
        <w:t xml:space="preserve"> </w:t>
      </w:r>
      <w:r w:rsidR="00022A8E" w:rsidRPr="00F84FBD">
        <w:rPr>
          <w:rFonts w:cs="Times New Roman"/>
        </w:rPr>
        <w:t xml:space="preserve">de </w:t>
      </w:r>
      <w:r w:rsidRPr="00F84FBD">
        <w:rPr>
          <w:rFonts w:cs="Times New Roman"/>
        </w:rPr>
        <w:t>poursuivre les éléments d’analyse avancés par c</w:t>
      </w:r>
      <w:r w:rsidR="00C17A6D" w:rsidRPr="00F84FBD">
        <w:rPr>
          <w:rFonts w:cs="Times New Roman"/>
        </w:rPr>
        <w:t xml:space="preserve">ette sociologue </w:t>
      </w:r>
      <w:r w:rsidR="00D60133" w:rsidRPr="00F84FBD">
        <w:rPr>
          <w:rFonts w:cs="Times New Roman"/>
        </w:rPr>
        <w:t>à partir de</w:t>
      </w:r>
      <w:r w:rsidRPr="00F84FBD">
        <w:rPr>
          <w:rFonts w:cs="Times New Roman"/>
        </w:rPr>
        <w:t xml:space="preserve"> </w:t>
      </w:r>
      <w:r w:rsidR="00C17A6D" w:rsidRPr="00F84FBD">
        <w:rPr>
          <w:rFonts w:cs="Times New Roman"/>
        </w:rPr>
        <w:t>l’histoire des références médicales opposables</w:t>
      </w:r>
      <w:r w:rsidR="00D60133" w:rsidRPr="00F84FBD">
        <w:rPr>
          <w:rFonts w:cs="Times New Roman"/>
        </w:rPr>
        <w:t xml:space="preserve"> (RMO)</w:t>
      </w:r>
      <w:r w:rsidR="00770A19" w:rsidRPr="00F84FBD">
        <w:rPr>
          <w:rFonts w:cs="Times New Roman"/>
        </w:rPr>
        <w:t xml:space="preserve">, </w:t>
      </w:r>
      <w:r w:rsidR="00C17A6D" w:rsidRPr="00F84FBD">
        <w:rPr>
          <w:rFonts w:cs="Times New Roman"/>
        </w:rPr>
        <w:t>dispositif aba</w:t>
      </w:r>
      <w:r w:rsidRPr="00F84FBD">
        <w:rPr>
          <w:rFonts w:cs="Times New Roman"/>
        </w:rPr>
        <w:t xml:space="preserve">ndonné et remplacé par les RBP, de manière à préciser </w:t>
      </w:r>
      <w:r w:rsidR="00C17A6D" w:rsidRPr="00F84FBD">
        <w:rPr>
          <w:rFonts w:cs="Times New Roman"/>
        </w:rPr>
        <w:t xml:space="preserve">comment </w:t>
      </w:r>
      <w:r w:rsidR="002A0937" w:rsidRPr="00F84FBD">
        <w:rPr>
          <w:rFonts w:cs="Times New Roman"/>
        </w:rPr>
        <w:t xml:space="preserve">ces </w:t>
      </w:r>
      <w:r w:rsidRPr="00F84FBD">
        <w:rPr>
          <w:rFonts w:cs="Times New Roman"/>
        </w:rPr>
        <w:t>dernières</w:t>
      </w:r>
      <w:r w:rsidR="00C17A6D" w:rsidRPr="00F84FBD">
        <w:rPr>
          <w:rFonts w:cs="Times New Roman"/>
        </w:rPr>
        <w:t xml:space="preserve"> </w:t>
      </w:r>
      <w:r w:rsidR="002A0937" w:rsidRPr="00F84FBD">
        <w:rPr>
          <w:rFonts w:cs="Times New Roman"/>
        </w:rPr>
        <w:t xml:space="preserve">ont </w:t>
      </w:r>
      <w:r w:rsidRPr="00F84FBD">
        <w:rPr>
          <w:rFonts w:cs="Times New Roman"/>
        </w:rPr>
        <w:t>réussi leur implantation</w:t>
      </w:r>
      <w:r w:rsidR="00C17A6D" w:rsidRPr="00F84FBD">
        <w:rPr>
          <w:rFonts w:cs="Times New Roman"/>
        </w:rPr>
        <w:t xml:space="preserve"> </w:t>
      </w:r>
      <w:r w:rsidR="002A0937" w:rsidRPr="00F84FBD">
        <w:rPr>
          <w:rFonts w:cs="Times New Roman"/>
        </w:rPr>
        <w:t xml:space="preserve">en France </w:t>
      </w:r>
      <w:r w:rsidR="0087226D" w:rsidRPr="00F84FBD">
        <w:rPr>
          <w:rFonts w:cs="Times New Roman"/>
        </w:rPr>
        <w:t>en tant qu’</w:t>
      </w:r>
      <w:r w:rsidR="00C17A6D" w:rsidRPr="00F84FBD">
        <w:rPr>
          <w:rFonts w:cs="Times New Roman"/>
        </w:rPr>
        <w:t>instrument d’action publique.</w:t>
      </w:r>
      <w:r w:rsidR="00022A8E" w:rsidRPr="00F84FBD">
        <w:rPr>
          <w:rFonts w:cs="Times New Roman"/>
        </w:rPr>
        <w:t xml:space="preserve"> </w:t>
      </w:r>
    </w:p>
    <w:p w14:paraId="0C69645E" w14:textId="77777777" w:rsidR="005127A3" w:rsidRPr="00F84FBD" w:rsidRDefault="005127A3" w:rsidP="00C05EEA">
      <w:pPr>
        <w:spacing w:after="120"/>
        <w:jc w:val="both"/>
        <w:rPr>
          <w:rFonts w:cs="Times New Roman"/>
          <w:i/>
        </w:rPr>
      </w:pPr>
    </w:p>
    <w:p w14:paraId="423C2A70" w14:textId="77777777" w:rsidR="00E674A4" w:rsidRPr="00F84FBD" w:rsidRDefault="00E674A4" w:rsidP="00C05EEA">
      <w:pPr>
        <w:spacing w:after="120"/>
        <w:jc w:val="both"/>
        <w:rPr>
          <w:rFonts w:cs="Times New Roman"/>
          <w:i/>
        </w:rPr>
      </w:pPr>
      <w:r w:rsidRPr="00F84FBD">
        <w:rPr>
          <w:rFonts w:cs="Times New Roman"/>
          <w:i/>
        </w:rPr>
        <w:t>Aux origines : développer une pensée médicale scientifique</w:t>
      </w:r>
    </w:p>
    <w:p w14:paraId="1934DEAF" w14:textId="77777777" w:rsidR="006828E7" w:rsidRPr="00F84FBD" w:rsidRDefault="005059C2" w:rsidP="006828E7">
      <w:pPr>
        <w:spacing w:after="120"/>
        <w:jc w:val="both"/>
        <w:rPr>
          <w:rFonts w:cs="Times New Roman"/>
        </w:rPr>
      </w:pPr>
      <w:r w:rsidRPr="00F84FBD">
        <w:rPr>
          <w:rFonts w:cs="Times New Roman"/>
        </w:rPr>
        <w:t>Historiquement la profession médicale s’est construite sur l</w:t>
      </w:r>
      <w:r w:rsidR="00C960F3" w:rsidRPr="00F84FBD">
        <w:rPr>
          <w:rFonts w:cs="Times New Roman"/>
        </w:rPr>
        <w:t>e monopole</w:t>
      </w:r>
      <w:r w:rsidRPr="00F84FBD">
        <w:rPr>
          <w:rFonts w:cs="Times New Roman"/>
        </w:rPr>
        <w:t xml:space="preserve"> de la dispense de soins, fondée sur la spécificité du savoir médical, enseigné dans des facultés. </w:t>
      </w:r>
      <w:r w:rsidR="006828E7" w:rsidRPr="00F84FBD">
        <w:rPr>
          <w:rFonts w:cs="Times New Roman"/>
        </w:rPr>
        <w:t>Dès le XIX</w:t>
      </w:r>
      <w:r w:rsidR="006828E7" w:rsidRPr="00F84FBD">
        <w:rPr>
          <w:rFonts w:cs="Times New Roman"/>
          <w:vertAlign w:val="superscript"/>
        </w:rPr>
        <w:t>ème</w:t>
      </w:r>
      <w:r w:rsidR="006828E7" w:rsidRPr="00F84FBD">
        <w:rPr>
          <w:rFonts w:cs="Times New Roman"/>
        </w:rPr>
        <w:t xml:space="preserve"> siècle,</w:t>
      </w:r>
      <w:r w:rsidR="0099330A" w:rsidRPr="00F84FBD">
        <w:rPr>
          <w:rFonts w:cs="Times New Roman"/>
        </w:rPr>
        <w:t xml:space="preserve"> se metten</w:t>
      </w:r>
      <w:r w:rsidR="009A23DF" w:rsidRPr="00F84FBD">
        <w:rPr>
          <w:rFonts w:cs="Times New Roman"/>
        </w:rPr>
        <w:t>t en place les élé</w:t>
      </w:r>
      <w:r w:rsidR="0099330A" w:rsidRPr="00F84FBD">
        <w:rPr>
          <w:rFonts w:cs="Times New Roman"/>
        </w:rPr>
        <w:t>ments de débats qui perdurent aujourd</w:t>
      </w:r>
      <w:r w:rsidR="00317B35" w:rsidRPr="00F84FBD">
        <w:rPr>
          <w:rFonts w:cs="Times New Roman"/>
        </w:rPr>
        <w:t>’</w:t>
      </w:r>
      <w:r w:rsidR="0099330A" w:rsidRPr="00F84FBD">
        <w:rPr>
          <w:rFonts w:cs="Times New Roman"/>
        </w:rPr>
        <w:t xml:space="preserve">hui et </w:t>
      </w:r>
      <w:r w:rsidR="00A51C55">
        <w:rPr>
          <w:rFonts w:cs="Times New Roman"/>
        </w:rPr>
        <w:t xml:space="preserve">formatent </w:t>
      </w:r>
      <w:r w:rsidR="0099330A" w:rsidRPr="00F84FBD">
        <w:rPr>
          <w:rFonts w:cs="Times New Roman"/>
        </w:rPr>
        <w:t xml:space="preserve">la diffusion </w:t>
      </w:r>
      <w:r w:rsidR="00A51C55">
        <w:rPr>
          <w:rFonts w:cs="Times New Roman"/>
        </w:rPr>
        <w:t xml:space="preserve">contemporaine </w:t>
      </w:r>
      <w:r w:rsidR="0099330A" w:rsidRPr="00F84FBD">
        <w:rPr>
          <w:rFonts w:cs="Times New Roman"/>
        </w:rPr>
        <w:t>des RBP : d’une part</w:t>
      </w:r>
      <w:r w:rsidR="006828E7" w:rsidRPr="00F84FBD">
        <w:rPr>
          <w:rFonts w:cs="Times New Roman"/>
        </w:rPr>
        <w:t>,</w:t>
      </w:r>
      <w:r w:rsidR="0099330A" w:rsidRPr="00F84FBD">
        <w:rPr>
          <w:rFonts w:cs="Times New Roman"/>
        </w:rPr>
        <w:t xml:space="preserve"> </w:t>
      </w:r>
      <w:r w:rsidRPr="00F84FBD">
        <w:rPr>
          <w:rFonts w:cs="Times New Roman"/>
        </w:rPr>
        <w:t xml:space="preserve">la place de l’expérience individuelle par </w:t>
      </w:r>
      <w:r w:rsidRPr="00F84FBD">
        <w:rPr>
          <w:rFonts w:cs="Times New Roman"/>
        </w:rPr>
        <w:lastRenderedPageBreak/>
        <w:t xml:space="preserve">rapport à celle de la science dans l’élaboration et la légitimité du savoir ; </w:t>
      </w:r>
      <w:r w:rsidR="0099330A" w:rsidRPr="00F84FBD">
        <w:rPr>
          <w:rFonts w:cs="Times New Roman"/>
        </w:rPr>
        <w:t>d’autre part</w:t>
      </w:r>
      <w:r w:rsidR="006828E7" w:rsidRPr="00F84FBD">
        <w:rPr>
          <w:rFonts w:cs="Times New Roman"/>
        </w:rPr>
        <w:t>,</w:t>
      </w:r>
      <w:r w:rsidR="0099330A" w:rsidRPr="00F84FBD">
        <w:rPr>
          <w:rFonts w:cs="Times New Roman"/>
        </w:rPr>
        <w:t xml:space="preserve"> </w:t>
      </w:r>
      <w:r w:rsidRPr="00F84FBD">
        <w:rPr>
          <w:rFonts w:cs="Times New Roman"/>
        </w:rPr>
        <w:t>les liens entre la profession médicale et l’Etat. Ainsi, avec la loi Chevandier, qui instaure en 1892 le monopole d’exercice de la médecine à ceux et seulement ceux muni</w:t>
      </w:r>
      <w:r w:rsidR="00931252" w:rsidRPr="00F84FBD">
        <w:rPr>
          <w:rFonts w:cs="Times New Roman"/>
        </w:rPr>
        <w:t>s</w:t>
      </w:r>
      <w:r w:rsidRPr="00F84FBD">
        <w:rPr>
          <w:rFonts w:cs="Times New Roman"/>
        </w:rPr>
        <w:t xml:space="preserve"> d’un diplôme de docteur en médecine délivré par le gouvernement français à la suite d’examens subis devant un établissement d’enseignement supérieur médical de l’État (Thomas, 2008), la médecine réussit à « imposer la définition d’un savoir légitime et limiter les acteurs qui pouvaient revendiquer son usage et empêcher toute évaluation externe des pratiques médicales » (Castel</w:t>
      </w:r>
      <w:r w:rsidR="006D394C">
        <w:rPr>
          <w:rFonts w:cs="Times New Roman"/>
        </w:rPr>
        <w:t xml:space="preserve"> et </w:t>
      </w:r>
      <w:r w:rsidR="006D394C" w:rsidRPr="00F84FBD">
        <w:rPr>
          <w:rFonts w:cs="Times New Roman"/>
        </w:rPr>
        <w:t>Dalgalarrondo</w:t>
      </w:r>
      <w:r w:rsidRPr="00F84FBD">
        <w:rPr>
          <w:rFonts w:cs="Times New Roman"/>
        </w:rPr>
        <w:t xml:space="preserve">, </w:t>
      </w:r>
      <w:r w:rsidR="006E5A97" w:rsidRPr="00F84FBD">
        <w:rPr>
          <w:rFonts w:cs="Times New Roman"/>
        </w:rPr>
        <w:t>2005</w:t>
      </w:r>
      <w:r w:rsidRPr="00F84FBD">
        <w:rPr>
          <w:rFonts w:cs="Times New Roman"/>
        </w:rPr>
        <w:t>).</w:t>
      </w:r>
      <w:r w:rsidR="002E39AD">
        <w:rPr>
          <w:rFonts w:cs="Times New Roman"/>
        </w:rPr>
        <w:t xml:space="preserve"> A compter de cette date</w:t>
      </w:r>
      <w:r w:rsidRPr="00F84FBD">
        <w:rPr>
          <w:rFonts w:cs="Times New Roman"/>
        </w:rPr>
        <w:t xml:space="preserve">, </w:t>
      </w:r>
      <w:r w:rsidR="0061513C">
        <w:rPr>
          <w:rFonts w:cs="Times New Roman"/>
        </w:rPr>
        <w:t>d</w:t>
      </w:r>
      <w:r w:rsidRPr="00F84FBD">
        <w:rPr>
          <w:rFonts w:cs="Times New Roman"/>
        </w:rPr>
        <w:t xml:space="preserve">es médecins </w:t>
      </w:r>
      <w:r w:rsidR="0061513C">
        <w:rPr>
          <w:rFonts w:cs="Times New Roman"/>
        </w:rPr>
        <w:t xml:space="preserve">se </w:t>
      </w:r>
      <w:r w:rsidR="0099195B">
        <w:rPr>
          <w:rFonts w:cs="Times New Roman"/>
        </w:rPr>
        <w:t xml:space="preserve">sont </w:t>
      </w:r>
      <w:r w:rsidR="0061513C">
        <w:rPr>
          <w:rFonts w:cs="Times New Roman"/>
        </w:rPr>
        <w:t xml:space="preserve">employés à </w:t>
      </w:r>
      <w:r w:rsidRPr="00F84FBD">
        <w:rPr>
          <w:rFonts w:cs="Times New Roman"/>
        </w:rPr>
        <w:t xml:space="preserve">constituer une médecine scientifiquement fondée et reconnue comme telle. C’est </w:t>
      </w:r>
      <w:r w:rsidR="00931252" w:rsidRPr="00F84FBD">
        <w:rPr>
          <w:rFonts w:cs="Times New Roman"/>
        </w:rPr>
        <w:t>alors que se développe un mouvem</w:t>
      </w:r>
      <w:r w:rsidRPr="00F84FBD">
        <w:rPr>
          <w:rFonts w:cs="Times New Roman"/>
        </w:rPr>
        <w:t xml:space="preserve">ent initié au sein de l’Ecole de Paris et impulsé par Claude Bernard qui remet en cause la suprématie de la médecine clinique (celle du « signe » telle que décrite par Foucault) au bénéfice de la médecine de laboratoire. Pour lui, la méthode expérimentale est </w:t>
      </w:r>
      <w:r w:rsidR="002E39AD">
        <w:rPr>
          <w:rFonts w:cs="Times New Roman"/>
        </w:rPr>
        <w:t xml:space="preserve">la seule voie menant à </w:t>
      </w:r>
      <w:r w:rsidR="00C960F3" w:rsidRPr="00F84FBD">
        <w:rPr>
          <w:rFonts w:cs="Times New Roman"/>
        </w:rPr>
        <w:t xml:space="preserve">une médecine </w:t>
      </w:r>
      <w:r w:rsidR="002E39AD">
        <w:rPr>
          <w:rFonts w:cs="Times New Roman"/>
        </w:rPr>
        <w:t xml:space="preserve">véritablement </w:t>
      </w:r>
      <w:r w:rsidR="00C960F3" w:rsidRPr="00F84FBD">
        <w:rPr>
          <w:rFonts w:cs="Times New Roman"/>
        </w:rPr>
        <w:t xml:space="preserve">scientifique. </w:t>
      </w:r>
      <w:r w:rsidRPr="00F84FBD">
        <w:rPr>
          <w:rFonts w:cs="Times New Roman"/>
        </w:rPr>
        <w:t xml:space="preserve">La renommée de ce scientifique dépasse bientôt les frontières françaises, des écoles s’inspirant de </w:t>
      </w:r>
      <w:r w:rsidR="00C960F3" w:rsidRPr="00F84FBD">
        <w:rPr>
          <w:rFonts w:cs="Times New Roman"/>
        </w:rPr>
        <w:t>s</w:t>
      </w:r>
      <w:r w:rsidRPr="00F84FBD">
        <w:rPr>
          <w:rFonts w:cs="Times New Roman"/>
        </w:rPr>
        <w:t xml:space="preserve">es travaux s’ouvrent dans différents pays dont les États-Unis où elles forment des disciples </w:t>
      </w:r>
      <w:r w:rsidR="00931252" w:rsidRPr="00F84FBD">
        <w:rPr>
          <w:rFonts w:cs="Times New Roman"/>
        </w:rPr>
        <w:t>de</w:t>
      </w:r>
      <w:r w:rsidRPr="00F84FBD">
        <w:rPr>
          <w:rFonts w:cs="Times New Roman"/>
        </w:rPr>
        <w:t xml:space="preserve"> cette nouvelle approche de la médecine. </w:t>
      </w:r>
    </w:p>
    <w:p w14:paraId="1C4FAACE" w14:textId="77777777" w:rsidR="00D23F6A" w:rsidRPr="00F84FBD" w:rsidRDefault="005059C2" w:rsidP="006828E7">
      <w:pPr>
        <w:spacing w:after="120"/>
        <w:jc w:val="both"/>
        <w:rPr>
          <w:rFonts w:cs="Times New Roman"/>
        </w:rPr>
      </w:pPr>
      <w:r w:rsidRPr="00F84FBD">
        <w:rPr>
          <w:rFonts w:cs="Times New Roman"/>
        </w:rPr>
        <w:t xml:space="preserve">C’est dans cette mouvance </w:t>
      </w:r>
      <w:r w:rsidR="00931252" w:rsidRPr="00F84FBD">
        <w:rPr>
          <w:rFonts w:cs="Times New Roman"/>
        </w:rPr>
        <w:t>qu’émerge</w:t>
      </w:r>
      <w:r w:rsidR="00981780">
        <w:rPr>
          <w:rFonts w:cs="Times New Roman"/>
        </w:rPr>
        <w:t>,</w:t>
      </w:r>
      <w:r w:rsidRPr="00F84FBD">
        <w:rPr>
          <w:rFonts w:cs="Times New Roman"/>
        </w:rPr>
        <w:t xml:space="preserve"> aux Etats-Unis, le programme « Pour une thérapeutique rationnelle » qui </w:t>
      </w:r>
      <w:r w:rsidR="00981780">
        <w:rPr>
          <w:rFonts w:cs="Times New Roman"/>
        </w:rPr>
        <w:t xml:space="preserve">préfigure </w:t>
      </w:r>
      <w:r w:rsidR="008812AC" w:rsidRPr="00F84FBD">
        <w:rPr>
          <w:rFonts w:cs="Times New Roman"/>
        </w:rPr>
        <w:t>l’</w:t>
      </w:r>
      <w:r w:rsidRPr="00F84FBD">
        <w:rPr>
          <w:rFonts w:cs="Times New Roman"/>
        </w:rPr>
        <w:t>EBM</w:t>
      </w:r>
      <w:r w:rsidRPr="00F84FBD">
        <w:rPr>
          <w:rStyle w:val="Marquenotebasdepage"/>
          <w:rFonts w:cs="Times New Roman"/>
          <w:sz w:val="22"/>
        </w:rPr>
        <w:footnoteReference w:id="12"/>
      </w:r>
      <w:r w:rsidRPr="00F84FBD">
        <w:rPr>
          <w:rFonts w:cs="Times New Roman"/>
        </w:rPr>
        <w:t>. En s’intéressant à un objet nouveau dans l’histoire de la médecine, les médicaments produits et commercialisés par l’industrie pharmaceutique, ce programme</w:t>
      </w:r>
      <w:r w:rsidR="00D23F6A" w:rsidRPr="00F84FBD">
        <w:rPr>
          <w:rFonts w:cs="Times New Roman"/>
        </w:rPr>
        <w:t>, porté par une « communauté politique » (Marks, 1999, p</w:t>
      </w:r>
      <w:r w:rsidR="00294E31" w:rsidRPr="00F84FBD">
        <w:rPr>
          <w:rFonts w:cs="Times New Roman"/>
        </w:rPr>
        <w:t>.</w:t>
      </w:r>
      <w:r w:rsidR="00D23F6A" w:rsidRPr="00F84FBD">
        <w:rPr>
          <w:rFonts w:cs="Times New Roman"/>
        </w:rPr>
        <w:t>17)</w:t>
      </w:r>
      <w:r w:rsidRPr="00F84FBD">
        <w:rPr>
          <w:rFonts w:cs="Times New Roman"/>
        </w:rPr>
        <w:t xml:space="preserve"> </w:t>
      </w:r>
      <w:r w:rsidR="00964852" w:rsidRPr="00F84FBD">
        <w:rPr>
          <w:rFonts w:cs="Times New Roman"/>
        </w:rPr>
        <w:t xml:space="preserve">cherche à </w:t>
      </w:r>
      <w:r w:rsidRPr="00F84FBD">
        <w:rPr>
          <w:rFonts w:cs="Times New Roman"/>
        </w:rPr>
        <w:t xml:space="preserve">promouvoir au sein de la profession une attitude critique et scientifique envers les moyens thérapeutiques et </w:t>
      </w:r>
      <w:r w:rsidR="00FB0A33" w:rsidRPr="00F84FBD">
        <w:rPr>
          <w:rFonts w:cs="Times New Roman"/>
        </w:rPr>
        <w:t>s’appuie</w:t>
      </w:r>
      <w:r w:rsidRPr="00F84FBD">
        <w:rPr>
          <w:rFonts w:cs="Times New Roman"/>
        </w:rPr>
        <w:t xml:space="preserve"> pour cela </w:t>
      </w:r>
      <w:r w:rsidR="00FB0A33" w:rsidRPr="00F84FBD">
        <w:rPr>
          <w:rFonts w:cs="Times New Roman"/>
        </w:rPr>
        <w:t xml:space="preserve">sur </w:t>
      </w:r>
      <w:r w:rsidRPr="00F84FBD">
        <w:rPr>
          <w:rFonts w:cs="Times New Roman"/>
        </w:rPr>
        <w:t xml:space="preserve">des </w:t>
      </w:r>
      <w:r w:rsidR="00FB0A33" w:rsidRPr="00F84FBD">
        <w:rPr>
          <w:rFonts w:cs="Times New Roman"/>
        </w:rPr>
        <w:t>outils</w:t>
      </w:r>
      <w:r w:rsidRPr="00F84FBD">
        <w:rPr>
          <w:rFonts w:cs="Times New Roman"/>
        </w:rPr>
        <w:t xml:space="preserve"> statistiques : d’abord des études contrôlées, puis les méthodes s’affinant pendant et après la deuxième guerre mondiale, des essais cliniques randomisés. C’est </w:t>
      </w:r>
      <w:r w:rsidR="00964852" w:rsidRPr="00F84FBD">
        <w:rPr>
          <w:rFonts w:cs="Times New Roman"/>
        </w:rPr>
        <w:t xml:space="preserve">en s’appuyant sur ces </w:t>
      </w:r>
      <w:r w:rsidR="00B95BC3">
        <w:rPr>
          <w:rFonts w:cs="Times New Roman"/>
        </w:rPr>
        <w:t xml:space="preserve">hypothèses </w:t>
      </w:r>
      <w:r w:rsidR="00964852" w:rsidRPr="00F84FBD">
        <w:rPr>
          <w:rFonts w:cs="Times New Roman"/>
        </w:rPr>
        <w:t xml:space="preserve">et ces </w:t>
      </w:r>
      <w:r w:rsidR="00FB0A33" w:rsidRPr="00F84FBD">
        <w:rPr>
          <w:rFonts w:cs="Times New Roman"/>
        </w:rPr>
        <w:t>outil</w:t>
      </w:r>
      <w:r w:rsidR="00964852" w:rsidRPr="00F84FBD">
        <w:rPr>
          <w:rFonts w:cs="Times New Roman"/>
        </w:rPr>
        <w:t xml:space="preserve">s que s’est développée, à partir des années </w:t>
      </w:r>
      <w:r w:rsidR="00B95BC3">
        <w:rPr>
          <w:rFonts w:cs="Times New Roman"/>
        </w:rPr>
        <w:t>19</w:t>
      </w:r>
      <w:r w:rsidR="00964852" w:rsidRPr="00F84FBD">
        <w:rPr>
          <w:rFonts w:cs="Times New Roman"/>
        </w:rPr>
        <w:t>70</w:t>
      </w:r>
      <w:r w:rsidR="00FB0A33" w:rsidRPr="00F84FBD">
        <w:rPr>
          <w:rFonts w:cs="Times New Roman"/>
        </w:rPr>
        <w:t>,</w:t>
      </w:r>
      <w:r w:rsidR="00964852" w:rsidRPr="00F84FBD">
        <w:rPr>
          <w:rFonts w:cs="Times New Roman"/>
        </w:rPr>
        <w:t xml:space="preserve"> l’EBM</w:t>
      </w:r>
      <w:r w:rsidR="00396FBB" w:rsidRPr="00F84FBD">
        <w:rPr>
          <w:rFonts w:cs="Times New Roman"/>
        </w:rPr>
        <w:t xml:space="preserve"> </w:t>
      </w:r>
      <w:r w:rsidR="00B95BC3">
        <w:rPr>
          <w:rFonts w:cs="Times New Roman"/>
        </w:rPr>
        <w:t xml:space="preserve">nord-américaine </w:t>
      </w:r>
      <w:r w:rsidR="00396FBB" w:rsidRPr="00F84FBD">
        <w:rPr>
          <w:rFonts w:cs="Times New Roman"/>
        </w:rPr>
        <w:t>dont l’objectif premier est de fournir aux cliniciens des techniques de lecture et d’évaluation de la qualité scientifique des publications médicales. Ses fondateurs, principalement des universitaires, la présente comme «  l'utilisation consciencieuse, explicite et judicieuse des meilleures données disponibles pour la prise de décisions concernant les soins à prodiguer à chaque patient » (Sacket et Haynes, 1996, p</w:t>
      </w:r>
      <w:r w:rsidR="00294E31" w:rsidRPr="00F84FBD">
        <w:rPr>
          <w:rFonts w:cs="Times New Roman"/>
        </w:rPr>
        <w:t xml:space="preserve">. </w:t>
      </w:r>
      <w:r w:rsidR="00396FBB" w:rsidRPr="00F84FBD">
        <w:rPr>
          <w:rFonts w:cs="Times New Roman"/>
        </w:rPr>
        <w:t>26)</w:t>
      </w:r>
      <w:r w:rsidR="00700B43" w:rsidRPr="00F84FBD">
        <w:rPr>
          <w:rStyle w:val="Marquenotebasdepage"/>
          <w:rFonts w:cs="Times New Roman"/>
          <w:sz w:val="22"/>
        </w:rPr>
        <w:footnoteReference w:id="13"/>
      </w:r>
      <w:r w:rsidR="00624377">
        <w:rPr>
          <w:rFonts w:cs="Times New Roman"/>
        </w:rPr>
        <w:t>, l</w:t>
      </w:r>
      <w:r w:rsidR="00396FBB" w:rsidRPr="00F84FBD">
        <w:rPr>
          <w:rFonts w:cs="Times New Roman"/>
        </w:rPr>
        <w:t xml:space="preserve">es meilleures données </w:t>
      </w:r>
      <w:r w:rsidR="00E64610">
        <w:rPr>
          <w:rFonts w:cs="Times New Roman"/>
        </w:rPr>
        <w:t>éta</w:t>
      </w:r>
      <w:r w:rsidR="00E64610" w:rsidRPr="00F84FBD">
        <w:rPr>
          <w:rFonts w:cs="Times New Roman"/>
        </w:rPr>
        <w:t xml:space="preserve">nt </w:t>
      </w:r>
      <w:r w:rsidR="00624377">
        <w:rPr>
          <w:rFonts w:cs="Times New Roman"/>
        </w:rPr>
        <w:t>dans ce cas</w:t>
      </w:r>
      <w:r w:rsidR="00E64610">
        <w:rPr>
          <w:rFonts w:cs="Times New Roman"/>
        </w:rPr>
        <w:t xml:space="preserve"> </w:t>
      </w:r>
      <w:r w:rsidR="00396FBB" w:rsidRPr="00F84FBD">
        <w:rPr>
          <w:rFonts w:cs="Times New Roman"/>
        </w:rPr>
        <w:t>celles résultant des essais cliniques randomisés</w:t>
      </w:r>
      <w:r w:rsidR="008812AC" w:rsidRPr="00F84FBD">
        <w:rPr>
          <w:rFonts w:cs="Times New Roman"/>
        </w:rPr>
        <w:t>, portés au rang de « gold standards » (Timmermans et Berg, 2003)</w:t>
      </w:r>
      <w:r w:rsidR="00396FBB" w:rsidRPr="00F84FBD">
        <w:rPr>
          <w:rFonts w:cs="Times New Roman"/>
        </w:rPr>
        <w:t xml:space="preserve">. </w:t>
      </w:r>
    </w:p>
    <w:p w14:paraId="37586266" w14:textId="77777777" w:rsidR="007137B0" w:rsidRPr="00F84FBD" w:rsidRDefault="006828E7" w:rsidP="005D1337">
      <w:pPr>
        <w:spacing w:after="120"/>
        <w:jc w:val="both"/>
        <w:rPr>
          <w:rFonts w:cs="Times New Roman"/>
        </w:rPr>
      </w:pPr>
      <w:r w:rsidRPr="00F84FBD">
        <w:rPr>
          <w:rFonts w:cs="Times New Roman"/>
        </w:rPr>
        <w:t>Les déba</w:t>
      </w:r>
      <w:r w:rsidR="007137B0" w:rsidRPr="00F84FBD">
        <w:rPr>
          <w:rFonts w:cs="Times New Roman"/>
        </w:rPr>
        <w:t xml:space="preserve">ts </w:t>
      </w:r>
      <w:r w:rsidR="00F95D31" w:rsidRPr="00F84FBD">
        <w:rPr>
          <w:rFonts w:cs="Times New Roman"/>
        </w:rPr>
        <w:t xml:space="preserve">sur </w:t>
      </w:r>
      <w:r w:rsidR="00F74FB9">
        <w:rPr>
          <w:rFonts w:cs="Times New Roman"/>
        </w:rPr>
        <w:t xml:space="preserve">l’impact </w:t>
      </w:r>
      <w:r w:rsidR="00F95D31" w:rsidRPr="00F84FBD">
        <w:rPr>
          <w:rFonts w:cs="Times New Roman"/>
        </w:rPr>
        <w:t xml:space="preserve">de l’EBM sur la pratique médicale sont </w:t>
      </w:r>
      <w:r w:rsidR="00F74FB9">
        <w:rPr>
          <w:rFonts w:cs="Times New Roman"/>
        </w:rPr>
        <w:t xml:space="preserve">fournis et se prolongent jusqu’à nos jours. </w:t>
      </w:r>
      <w:r w:rsidR="007137B0" w:rsidRPr="00F84FBD">
        <w:rPr>
          <w:rFonts w:cs="Times New Roman"/>
        </w:rPr>
        <w:t>Sans pouvoir développer ici</w:t>
      </w:r>
      <w:r w:rsidR="009A75C3">
        <w:rPr>
          <w:rFonts w:cs="Times New Roman"/>
        </w:rPr>
        <w:t xml:space="preserve"> ce point plus avant</w:t>
      </w:r>
      <w:r w:rsidR="007137B0" w:rsidRPr="00F84FBD">
        <w:rPr>
          <w:rFonts w:cs="Times New Roman"/>
        </w:rPr>
        <w:t>, retenons que</w:t>
      </w:r>
      <w:r w:rsidR="009A75C3">
        <w:rPr>
          <w:rFonts w:cs="Times New Roman"/>
        </w:rPr>
        <w:t>,</w:t>
      </w:r>
      <w:r w:rsidR="007137B0" w:rsidRPr="00F84FBD">
        <w:rPr>
          <w:rFonts w:cs="Times New Roman"/>
        </w:rPr>
        <w:t xml:space="preserve"> pour </w:t>
      </w:r>
      <w:r w:rsidR="00F95D31" w:rsidRPr="00F84FBD">
        <w:rPr>
          <w:rFonts w:cs="Times New Roman"/>
        </w:rPr>
        <w:t>certains</w:t>
      </w:r>
      <w:r w:rsidR="007137B0" w:rsidRPr="00F84FBD">
        <w:rPr>
          <w:rFonts w:cs="Times New Roman"/>
        </w:rPr>
        <w:t xml:space="preserve">, l’EBM permet à la médecine d’acquérir un statut scientifique qui renforce sa légitimité professionnelle et aux cliniciens </w:t>
      </w:r>
      <w:r w:rsidR="009A75C3">
        <w:rPr>
          <w:rFonts w:cs="Times New Roman"/>
        </w:rPr>
        <w:t xml:space="preserve">de conquérir </w:t>
      </w:r>
      <w:r w:rsidR="007137B0" w:rsidRPr="00F84FBD">
        <w:rPr>
          <w:rFonts w:cs="Times New Roman"/>
        </w:rPr>
        <w:t xml:space="preserve">un statut d’expert qui </w:t>
      </w:r>
      <w:r w:rsidR="009A75C3">
        <w:rPr>
          <w:rFonts w:cs="Times New Roman"/>
        </w:rPr>
        <w:t xml:space="preserve">les légitime à procéder au grand partage entre </w:t>
      </w:r>
      <w:r w:rsidR="007137B0" w:rsidRPr="00F84FBD">
        <w:rPr>
          <w:rFonts w:cs="Times New Roman"/>
        </w:rPr>
        <w:t xml:space="preserve">la « vraie » connaissance médicale et la pratique acceptable (Jackson et Scambler, 2007). </w:t>
      </w:r>
      <w:r w:rsidR="009A75C3">
        <w:rPr>
          <w:rFonts w:cs="Times New Roman"/>
        </w:rPr>
        <w:t>De surcroît, d</w:t>
      </w:r>
      <w:r w:rsidR="007137B0" w:rsidRPr="00F84FBD">
        <w:rPr>
          <w:rFonts w:cs="Times New Roman"/>
        </w:rPr>
        <w:t xml:space="preserve">ans une perspective de santé publique, </w:t>
      </w:r>
      <w:r w:rsidR="00153152">
        <w:rPr>
          <w:rFonts w:cs="Times New Roman"/>
        </w:rPr>
        <w:t xml:space="preserve">en </w:t>
      </w:r>
      <w:r w:rsidR="007137B0" w:rsidRPr="00F84FBD">
        <w:rPr>
          <w:rFonts w:cs="Times New Roman"/>
        </w:rPr>
        <w:t xml:space="preserve">définissant des « bonnes pratiques », elle réduirait les variations </w:t>
      </w:r>
      <w:r w:rsidR="006A150B">
        <w:rPr>
          <w:rFonts w:cs="Times New Roman"/>
        </w:rPr>
        <w:t>« </w:t>
      </w:r>
      <w:r w:rsidR="007137B0" w:rsidRPr="00F84FBD">
        <w:rPr>
          <w:rFonts w:cs="Times New Roman"/>
        </w:rPr>
        <w:t>inappropriées</w:t>
      </w:r>
      <w:r w:rsidR="006A150B">
        <w:rPr>
          <w:rFonts w:cs="Times New Roman"/>
        </w:rPr>
        <w:t> »</w:t>
      </w:r>
      <w:r w:rsidR="007137B0" w:rsidRPr="00F84FBD">
        <w:rPr>
          <w:rFonts w:cs="Times New Roman"/>
        </w:rPr>
        <w:t xml:space="preserve"> </w:t>
      </w:r>
      <w:r w:rsidR="00153152">
        <w:rPr>
          <w:rFonts w:cs="Times New Roman"/>
        </w:rPr>
        <w:t xml:space="preserve">de pratiques </w:t>
      </w:r>
      <w:r w:rsidR="007137B0" w:rsidRPr="00F84FBD">
        <w:rPr>
          <w:rFonts w:cs="Times New Roman"/>
        </w:rPr>
        <w:t>et permettrait d’améliorer la qualité des soins et de contrôler les coûts de santé, ceci au nom de l’efficience attendue par les pouvoirs publics.</w:t>
      </w:r>
      <w:r w:rsidR="005D1337">
        <w:rPr>
          <w:rFonts w:cs="Times New Roman"/>
        </w:rPr>
        <w:t xml:space="preserve"> </w:t>
      </w:r>
      <w:r w:rsidR="007137B0" w:rsidRPr="00F84FBD">
        <w:rPr>
          <w:rFonts w:cs="Times New Roman"/>
        </w:rPr>
        <w:t xml:space="preserve">A l’inverse, </w:t>
      </w:r>
      <w:r w:rsidR="00F95D31" w:rsidRPr="00F84FBD">
        <w:rPr>
          <w:rFonts w:cs="Times New Roman"/>
        </w:rPr>
        <w:t>pour d’autres</w:t>
      </w:r>
      <w:r w:rsidR="007137B0" w:rsidRPr="00F84FBD">
        <w:rPr>
          <w:rFonts w:cs="Times New Roman"/>
        </w:rPr>
        <w:t>, la standardisation des pratiques induite par l’EBM réduirait l’autonomie professionnelle et la part de la décision individuelle. Le néologisme de « Mcdonaldization » (</w:t>
      </w:r>
      <w:r w:rsidR="00153152">
        <w:rPr>
          <w:rFonts w:cs="Times New Roman"/>
        </w:rPr>
        <w:t xml:space="preserve">repris à </w:t>
      </w:r>
      <w:r w:rsidR="009A7A57">
        <w:rPr>
          <w:rFonts w:cs="Times New Roman"/>
        </w:rPr>
        <w:t xml:space="preserve">George </w:t>
      </w:r>
      <w:r w:rsidR="00153152">
        <w:rPr>
          <w:rFonts w:cs="Times New Roman"/>
        </w:rPr>
        <w:t xml:space="preserve">Ritzer par </w:t>
      </w:r>
      <w:r w:rsidR="007137B0" w:rsidRPr="00F84FBD">
        <w:rPr>
          <w:rFonts w:cs="Times New Roman"/>
        </w:rPr>
        <w:t>Timme</w:t>
      </w:r>
      <w:r w:rsidR="009A7A57">
        <w:rPr>
          <w:rFonts w:cs="Times New Roman"/>
        </w:rPr>
        <w:t>r</w:t>
      </w:r>
      <w:r w:rsidR="007137B0" w:rsidRPr="00F84FBD">
        <w:rPr>
          <w:rFonts w:cs="Times New Roman"/>
        </w:rPr>
        <w:t xml:space="preserve">mans et Berg, </w:t>
      </w:r>
      <w:r w:rsidR="007137B0" w:rsidRPr="00F84FBD">
        <w:rPr>
          <w:rFonts w:cs="Times New Roman"/>
          <w:i/>
        </w:rPr>
        <w:t>op. cit.,</w:t>
      </w:r>
      <w:r w:rsidR="007137B0" w:rsidRPr="00F84FBD">
        <w:rPr>
          <w:rFonts w:cs="Times New Roman"/>
        </w:rPr>
        <w:t xml:space="preserve"> p. 19) </w:t>
      </w:r>
      <w:r w:rsidR="00E173ED">
        <w:rPr>
          <w:rFonts w:cs="Times New Roman"/>
        </w:rPr>
        <w:t xml:space="preserve">désigne, dans cette optique, la menace pesant sur </w:t>
      </w:r>
      <w:r w:rsidR="007137B0" w:rsidRPr="00F84FBD">
        <w:rPr>
          <w:rFonts w:cs="Times New Roman"/>
        </w:rPr>
        <w:t>les compétences des médecins</w:t>
      </w:r>
      <w:r w:rsidR="00E173ED">
        <w:rPr>
          <w:rFonts w:cs="Times New Roman"/>
        </w:rPr>
        <w:t xml:space="preserve">, lesquelles </w:t>
      </w:r>
      <w:r w:rsidR="007137B0" w:rsidRPr="00F84FBD">
        <w:rPr>
          <w:rFonts w:cs="Times New Roman"/>
        </w:rPr>
        <w:t>deviendraient inutiles puisque des outils détermine</w:t>
      </w:r>
      <w:r w:rsidR="00E173ED">
        <w:rPr>
          <w:rFonts w:cs="Times New Roman"/>
        </w:rPr>
        <w:t>raie</w:t>
      </w:r>
      <w:r w:rsidR="007137B0" w:rsidRPr="00F84FBD">
        <w:rPr>
          <w:rFonts w:cs="Times New Roman"/>
        </w:rPr>
        <w:t xml:space="preserve">nt </w:t>
      </w:r>
      <w:r w:rsidR="009A7A57">
        <w:rPr>
          <w:rFonts w:cs="Times New Roman"/>
        </w:rPr>
        <w:t xml:space="preserve">« mécaniquement » </w:t>
      </w:r>
      <w:r w:rsidR="007137B0" w:rsidRPr="00F84FBD">
        <w:rPr>
          <w:rFonts w:cs="Times New Roman"/>
        </w:rPr>
        <w:t xml:space="preserve">leurs actions. </w:t>
      </w:r>
    </w:p>
    <w:p w14:paraId="54C3BA6C" w14:textId="77777777" w:rsidR="000C6CE2" w:rsidRPr="00F84FBD" w:rsidRDefault="00B43E60" w:rsidP="00C05EEA">
      <w:pPr>
        <w:spacing w:after="120"/>
        <w:jc w:val="both"/>
        <w:rPr>
          <w:rFonts w:cs="Times New Roman"/>
        </w:rPr>
      </w:pPr>
      <w:r w:rsidRPr="00F84FBD">
        <w:rPr>
          <w:rFonts w:cs="Times New Roman"/>
        </w:rPr>
        <w:lastRenderedPageBreak/>
        <w:t>S</w:t>
      </w:r>
      <w:r w:rsidR="00F95D31" w:rsidRPr="00F84FBD">
        <w:rPr>
          <w:rFonts w:cs="Times New Roman"/>
        </w:rPr>
        <w:t>i leur intégration dans les pratiques</w:t>
      </w:r>
      <w:r w:rsidR="00036028" w:rsidRPr="00F84FBD">
        <w:rPr>
          <w:rFonts w:cs="Times New Roman"/>
        </w:rPr>
        <w:t xml:space="preserve"> et leurs effets sur la profession continuent à être discutés</w:t>
      </w:r>
      <w:r w:rsidR="00036028" w:rsidRPr="00F84FBD">
        <w:rPr>
          <w:rStyle w:val="Marquenotebasdepage"/>
          <w:rFonts w:cs="Times New Roman"/>
        </w:rPr>
        <w:footnoteReference w:id="14"/>
      </w:r>
      <w:r w:rsidR="006828E7" w:rsidRPr="00F84FBD">
        <w:rPr>
          <w:rFonts w:cs="Times New Roman"/>
        </w:rPr>
        <w:t xml:space="preserve">, le mouvement n’a cessé de prendre de l’ampleur, </w:t>
      </w:r>
      <w:r w:rsidR="00D614D0">
        <w:rPr>
          <w:rFonts w:cs="Times New Roman"/>
        </w:rPr>
        <w:t xml:space="preserve">affectant </w:t>
      </w:r>
      <w:r w:rsidR="006828E7" w:rsidRPr="00F84FBD">
        <w:rPr>
          <w:rFonts w:cs="Times New Roman"/>
        </w:rPr>
        <w:t>de plus en plus de secteurs de la médecine</w:t>
      </w:r>
      <w:r w:rsidR="006828E7" w:rsidRPr="00F84FBD">
        <w:rPr>
          <w:rStyle w:val="Marquenotebasdepage"/>
          <w:rFonts w:eastAsia="Calibri" w:cs="Times New Roman"/>
          <w:sz w:val="22"/>
          <w:lang w:eastAsia="en-US"/>
        </w:rPr>
        <w:footnoteReference w:id="15"/>
      </w:r>
      <w:r w:rsidR="006828E7" w:rsidRPr="00F84FBD">
        <w:rPr>
          <w:rFonts w:cs="Times New Roman"/>
          <w:sz w:val="22"/>
        </w:rPr>
        <w:t xml:space="preserve"> </w:t>
      </w:r>
      <w:r w:rsidR="006828E7" w:rsidRPr="00F84FBD">
        <w:rPr>
          <w:rFonts w:cs="Times New Roman"/>
        </w:rPr>
        <w:t>et de l’action médico-sociale</w:t>
      </w:r>
      <w:r w:rsidR="006828E7" w:rsidRPr="00F84FBD">
        <w:rPr>
          <w:rStyle w:val="Marquenotebasdepage"/>
          <w:rFonts w:eastAsia="Calibri" w:cs="Times New Roman"/>
          <w:sz w:val="22"/>
          <w:lang w:eastAsia="en-US"/>
        </w:rPr>
        <w:footnoteReference w:id="16"/>
      </w:r>
      <w:r w:rsidR="006828E7" w:rsidRPr="00F84FBD">
        <w:rPr>
          <w:rFonts w:cs="Times New Roman"/>
        </w:rPr>
        <w:t xml:space="preserve">. Il dépasse aujourd’hui le </w:t>
      </w:r>
      <w:r w:rsidR="00CA13FE">
        <w:rPr>
          <w:rFonts w:cs="Times New Roman"/>
        </w:rPr>
        <w:t xml:space="preserve">seul </w:t>
      </w:r>
      <w:r w:rsidR="006828E7" w:rsidRPr="00F84FBD">
        <w:rPr>
          <w:rFonts w:cs="Times New Roman"/>
        </w:rPr>
        <w:t xml:space="preserve">champ de la décision thérapeutique, de l’aide au diagnostic et à la prescription </w:t>
      </w:r>
      <w:r w:rsidR="00CA13FE">
        <w:rPr>
          <w:rFonts w:cs="Times New Roman"/>
        </w:rPr>
        <w:t xml:space="preserve">pour </w:t>
      </w:r>
      <w:r w:rsidR="006828E7" w:rsidRPr="00F84FBD">
        <w:rPr>
          <w:rFonts w:cs="Times New Roman"/>
        </w:rPr>
        <w:t>couvr</w:t>
      </w:r>
      <w:r w:rsidR="00CA13FE">
        <w:rPr>
          <w:rFonts w:cs="Times New Roman"/>
        </w:rPr>
        <w:t>ir</w:t>
      </w:r>
      <w:r w:rsidR="006828E7" w:rsidRPr="00F84FBD">
        <w:rPr>
          <w:rFonts w:cs="Times New Roman"/>
        </w:rPr>
        <w:t xml:space="preserve"> toutes les facettes de ce qui définit la « bonne » prise en charge d’un problème de santé, préventive et curative. </w:t>
      </w:r>
      <w:r w:rsidR="00771FA7" w:rsidRPr="00F84FBD">
        <w:rPr>
          <w:rFonts w:cs="Times New Roman"/>
        </w:rPr>
        <w:t xml:space="preserve">Le </w:t>
      </w:r>
      <w:r w:rsidR="005B1EDC" w:rsidRPr="00F84FBD">
        <w:rPr>
          <w:rFonts w:cs="Times New Roman"/>
        </w:rPr>
        <w:t xml:space="preserve">contexte économique incertain </w:t>
      </w:r>
      <w:r w:rsidR="005E5348" w:rsidRPr="00F84FBD">
        <w:rPr>
          <w:rFonts w:cs="Times New Roman"/>
        </w:rPr>
        <w:t xml:space="preserve">et </w:t>
      </w:r>
      <w:r w:rsidR="00D614D0">
        <w:rPr>
          <w:rFonts w:cs="Times New Roman"/>
        </w:rPr>
        <w:t xml:space="preserve">la période de </w:t>
      </w:r>
      <w:r w:rsidR="005E5348" w:rsidRPr="00F84FBD">
        <w:rPr>
          <w:rFonts w:cs="Times New Roman"/>
        </w:rPr>
        <w:t>contestation sociale</w:t>
      </w:r>
      <w:r w:rsidR="00D614D0">
        <w:rPr>
          <w:rFonts w:cs="Times New Roman"/>
        </w:rPr>
        <w:t xml:space="preserve"> dans le</w:t>
      </w:r>
      <w:r w:rsidR="00624377">
        <w:rPr>
          <w:rFonts w:cs="Times New Roman"/>
        </w:rPr>
        <w:t>s</w:t>
      </w:r>
      <w:r w:rsidR="00D614D0">
        <w:rPr>
          <w:rFonts w:cs="Times New Roman"/>
        </w:rPr>
        <w:t>quels</w:t>
      </w:r>
      <w:r w:rsidR="00E674A4" w:rsidRPr="00F84FBD">
        <w:rPr>
          <w:rFonts w:cs="Times New Roman"/>
        </w:rPr>
        <w:t xml:space="preserve"> l’EBM </w:t>
      </w:r>
      <w:r w:rsidR="00D614D0">
        <w:rPr>
          <w:rFonts w:cs="Times New Roman"/>
        </w:rPr>
        <w:t xml:space="preserve">apparaît sont </w:t>
      </w:r>
      <w:r w:rsidR="00771FA7" w:rsidRPr="00F84FBD">
        <w:rPr>
          <w:rFonts w:cs="Times New Roman"/>
        </w:rPr>
        <w:t>des clés explicatives</w:t>
      </w:r>
      <w:r w:rsidR="005E5348" w:rsidRPr="00F84FBD">
        <w:rPr>
          <w:rFonts w:cs="Times New Roman"/>
        </w:rPr>
        <w:t> </w:t>
      </w:r>
      <w:r w:rsidR="002636D7" w:rsidRPr="00F84FBD">
        <w:rPr>
          <w:rFonts w:cs="Times New Roman"/>
        </w:rPr>
        <w:t xml:space="preserve">de </w:t>
      </w:r>
      <w:r w:rsidR="00D614D0">
        <w:rPr>
          <w:rFonts w:cs="Times New Roman"/>
        </w:rPr>
        <w:t>son succès</w:t>
      </w:r>
      <w:r w:rsidR="005E5348" w:rsidRPr="00F84FBD">
        <w:rPr>
          <w:rFonts w:cs="Times New Roman"/>
        </w:rPr>
        <w:t xml:space="preserve">: la </w:t>
      </w:r>
      <w:r w:rsidR="00D614D0">
        <w:rPr>
          <w:rFonts w:cs="Times New Roman"/>
        </w:rPr>
        <w:t>bio</w:t>
      </w:r>
      <w:r w:rsidR="005E5348" w:rsidRPr="00F84FBD">
        <w:rPr>
          <w:rFonts w:cs="Times New Roman"/>
        </w:rPr>
        <w:t>médecine recour</w:t>
      </w:r>
      <w:r w:rsidR="000F7773" w:rsidRPr="00F84FBD">
        <w:rPr>
          <w:rFonts w:cs="Times New Roman"/>
        </w:rPr>
        <w:t>an</w:t>
      </w:r>
      <w:r w:rsidR="005E5348" w:rsidRPr="00F84FBD">
        <w:rPr>
          <w:rFonts w:cs="Times New Roman"/>
        </w:rPr>
        <w:t>t</w:t>
      </w:r>
      <w:r w:rsidR="00E674A4" w:rsidRPr="00F84FBD">
        <w:rPr>
          <w:rFonts w:cs="Times New Roman"/>
        </w:rPr>
        <w:t xml:space="preserve"> </w:t>
      </w:r>
      <w:r w:rsidR="005B1EDC" w:rsidRPr="00F84FBD">
        <w:rPr>
          <w:rFonts w:cs="Times New Roman"/>
        </w:rPr>
        <w:t>à des techniques de plus en plus coûteuses est pressée de faire la preuve de son efficacité et de justifier les coûts qu’elle engendre</w:t>
      </w:r>
      <w:r w:rsidR="00624377" w:rsidRPr="00F84FBD">
        <w:rPr>
          <w:rStyle w:val="Marquenotebasdepage"/>
          <w:rFonts w:cs="Times New Roman"/>
          <w:sz w:val="22"/>
        </w:rPr>
        <w:footnoteReference w:id="17"/>
      </w:r>
      <w:r w:rsidR="005B1EDC" w:rsidRPr="00F84FBD">
        <w:rPr>
          <w:rFonts w:cs="Times New Roman"/>
        </w:rPr>
        <w:t>.</w:t>
      </w:r>
      <w:r w:rsidR="005E5348" w:rsidRPr="00F84FBD">
        <w:rPr>
          <w:rFonts w:cs="Times New Roman"/>
        </w:rPr>
        <w:t xml:space="preserve"> </w:t>
      </w:r>
      <w:r w:rsidR="0087226D" w:rsidRPr="00F84FBD">
        <w:rPr>
          <w:rFonts w:cs="Times New Roman"/>
        </w:rPr>
        <w:t xml:space="preserve">C’est </w:t>
      </w:r>
      <w:r w:rsidR="00D614D0">
        <w:rPr>
          <w:rFonts w:cs="Times New Roman"/>
        </w:rPr>
        <w:t xml:space="preserve">alors </w:t>
      </w:r>
      <w:r w:rsidR="0087226D" w:rsidRPr="00F84FBD">
        <w:rPr>
          <w:rFonts w:cs="Times New Roman"/>
        </w:rPr>
        <w:t xml:space="preserve">que les RBP, </w:t>
      </w:r>
      <w:r w:rsidR="001A0849" w:rsidRPr="00F84FBD">
        <w:rPr>
          <w:rFonts w:cs="Times New Roman"/>
          <w:bCs/>
        </w:rPr>
        <w:t>forme opérationnelle de l’EBM</w:t>
      </w:r>
      <w:r w:rsidR="002A5FC0" w:rsidRPr="00F84FBD">
        <w:rPr>
          <w:rFonts w:cs="Times New Roman"/>
          <w:bCs/>
        </w:rPr>
        <w:t xml:space="preserve">, </w:t>
      </w:r>
      <w:r w:rsidR="0087226D" w:rsidRPr="00F84FBD">
        <w:rPr>
          <w:rFonts w:cs="Times New Roman"/>
          <w:bCs/>
        </w:rPr>
        <w:t>sont intégrées</w:t>
      </w:r>
      <w:r w:rsidR="001A0849" w:rsidRPr="00F84FBD">
        <w:rPr>
          <w:rFonts w:cs="Times New Roman"/>
          <w:bCs/>
        </w:rPr>
        <w:t xml:space="preserve"> dans les</w:t>
      </w:r>
      <w:r w:rsidR="002636D7" w:rsidRPr="00F84FBD">
        <w:rPr>
          <w:rFonts w:cs="Times New Roman"/>
          <w:bCs/>
        </w:rPr>
        <w:t xml:space="preserve"> politiques publiques de santé, notamment en France</w:t>
      </w:r>
      <w:r w:rsidR="002A5FC0" w:rsidRPr="00F84FBD">
        <w:rPr>
          <w:rFonts w:cs="Times New Roman"/>
          <w:bCs/>
        </w:rPr>
        <w:t>.</w:t>
      </w:r>
      <w:r w:rsidR="005E5348" w:rsidRPr="00F84FBD">
        <w:rPr>
          <w:rFonts w:cs="Times New Roman"/>
          <w:bCs/>
        </w:rPr>
        <w:t xml:space="preserve"> </w:t>
      </w:r>
    </w:p>
    <w:p w14:paraId="73D39321" w14:textId="77777777" w:rsidR="00E674A4" w:rsidRPr="00F84FBD" w:rsidRDefault="00DA58FD" w:rsidP="00C05EEA">
      <w:pPr>
        <w:spacing w:after="120"/>
        <w:jc w:val="both"/>
        <w:rPr>
          <w:rFonts w:cs="Times New Roman"/>
          <w:i/>
        </w:rPr>
      </w:pPr>
      <w:r w:rsidRPr="00F84FBD">
        <w:rPr>
          <w:rFonts w:cs="Times New Roman"/>
          <w:i/>
        </w:rPr>
        <w:t>Les prémices</w:t>
      </w:r>
      <w:r w:rsidR="00226667" w:rsidRPr="00F84FBD">
        <w:rPr>
          <w:rFonts w:cs="Times New Roman"/>
          <w:i/>
        </w:rPr>
        <w:t xml:space="preserve"> d</w:t>
      </w:r>
      <w:r w:rsidRPr="00F84FBD">
        <w:rPr>
          <w:rFonts w:cs="Times New Roman"/>
          <w:i/>
        </w:rPr>
        <w:t>e l</w:t>
      </w:r>
      <w:r w:rsidR="00226667" w:rsidRPr="00F84FBD">
        <w:rPr>
          <w:rFonts w:cs="Times New Roman"/>
          <w:i/>
        </w:rPr>
        <w:t>’encad</w:t>
      </w:r>
      <w:r w:rsidRPr="00F84FBD">
        <w:rPr>
          <w:rFonts w:cs="Times New Roman"/>
          <w:i/>
        </w:rPr>
        <w:t>rement des pratiques médicales par l’Etat et l’Assurance maladie</w:t>
      </w:r>
      <w:r w:rsidR="00226667" w:rsidRPr="00F84FBD">
        <w:rPr>
          <w:rFonts w:cs="Times New Roman"/>
          <w:i/>
        </w:rPr>
        <w:t xml:space="preserve"> </w:t>
      </w:r>
    </w:p>
    <w:p w14:paraId="16C04749" w14:textId="77777777" w:rsidR="00A871CE" w:rsidRPr="00F84FBD" w:rsidRDefault="00A34759" w:rsidP="00C05EEA">
      <w:pPr>
        <w:spacing w:after="120"/>
        <w:jc w:val="both"/>
        <w:rPr>
          <w:rFonts w:cs="Times New Roman"/>
        </w:rPr>
      </w:pPr>
      <w:r w:rsidRPr="00F84FBD">
        <w:rPr>
          <w:rFonts w:cs="Times New Roman"/>
        </w:rPr>
        <w:t>L</w:t>
      </w:r>
      <w:r w:rsidR="00E32C61" w:rsidRPr="00F84FBD">
        <w:rPr>
          <w:rFonts w:cs="Times New Roman"/>
        </w:rPr>
        <w:t xml:space="preserve">e mouvement est </w:t>
      </w:r>
      <w:r w:rsidR="00CD2A56" w:rsidRPr="00F84FBD">
        <w:rPr>
          <w:rFonts w:cs="Times New Roman"/>
        </w:rPr>
        <w:t>amorcé</w:t>
      </w:r>
      <w:r w:rsidR="00E32C61" w:rsidRPr="00F84FBD">
        <w:rPr>
          <w:rFonts w:cs="Times New Roman"/>
        </w:rPr>
        <w:t xml:space="preserve"> </w:t>
      </w:r>
      <w:r w:rsidR="009028AA">
        <w:rPr>
          <w:rFonts w:cs="Times New Roman"/>
        </w:rPr>
        <w:t xml:space="preserve">en France </w:t>
      </w:r>
      <w:r w:rsidR="000F7773" w:rsidRPr="00F84FBD">
        <w:rPr>
          <w:rFonts w:cs="Times New Roman"/>
        </w:rPr>
        <w:t>dans le</w:t>
      </w:r>
      <w:r w:rsidR="00E32C61" w:rsidRPr="00F84FBD">
        <w:rPr>
          <w:rFonts w:cs="Times New Roman"/>
        </w:rPr>
        <w:t xml:space="preserve">s années </w:t>
      </w:r>
      <w:r w:rsidR="009028AA">
        <w:rPr>
          <w:rFonts w:cs="Times New Roman"/>
        </w:rPr>
        <w:t>19</w:t>
      </w:r>
      <w:r w:rsidR="00E32C61" w:rsidRPr="00F84FBD">
        <w:rPr>
          <w:rFonts w:cs="Times New Roman"/>
        </w:rPr>
        <w:t xml:space="preserve">70 </w:t>
      </w:r>
      <w:r w:rsidR="009028AA">
        <w:rPr>
          <w:rFonts w:cs="Times New Roman"/>
        </w:rPr>
        <w:t xml:space="preserve">dans le </w:t>
      </w:r>
      <w:r w:rsidR="00B6574D">
        <w:rPr>
          <w:rFonts w:cs="Times New Roman"/>
        </w:rPr>
        <w:t>prolongement des démarches nord-</w:t>
      </w:r>
      <w:r w:rsidRPr="00F84FBD">
        <w:rPr>
          <w:rFonts w:cs="Times New Roman"/>
        </w:rPr>
        <w:t>américain</w:t>
      </w:r>
      <w:r w:rsidR="00B6574D">
        <w:rPr>
          <w:rFonts w:cs="Times New Roman"/>
        </w:rPr>
        <w:t>es</w:t>
      </w:r>
      <w:r w:rsidR="00345ACA">
        <w:rPr>
          <w:rFonts w:cs="Times New Roman"/>
        </w:rPr>
        <w:t xml:space="preserve">, </w:t>
      </w:r>
      <w:r w:rsidR="00E32C61" w:rsidRPr="00F84FBD">
        <w:rPr>
          <w:rFonts w:cs="Times New Roman"/>
        </w:rPr>
        <w:t xml:space="preserve">alors </w:t>
      </w:r>
      <w:r w:rsidR="00A71E00">
        <w:rPr>
          <w:rFonts w:cs="Times New Roman"/>
        </w:rPr>
        <w:t xml:space="preserve">que se </w:t>
      </w:r>
      <w:r w:rsidR="007D0A9C">
        <w:rPr>
          <w:rFonts w:cs="Times New Roman"/>
        </w:rPr>
        <w:t xml:space="preserve">formalisent </w:t>
      </w:r>
      <w:r w:rsidR="00A71E00">
        <w:rPr>
          <w:rFonts w:cs="Times New Roman"/>
        </w:rPr>
        <w:t xml:space="preserve">les premières réflexions budgétaires (Pierru, 2011) et </w:t>
      </w:r>
      <w:r w:rsidR="007C2C01">
        <w:rPr>
          <w:rFonts w:cs="Times New Roman"/>
        </w:rPr>
        <w:t xml:space="preserve">économiques </w:t>
      </w:r>
      <w:r w:rsidR="00A71E00">
        <w:rPr>
          <w:rFonts w:cs="Times New Roman"/>
        </w:rPr>
        <w:t xml:space="preserve">(Benamouzig, 2005) relatives à la </w:t>
      </w:r>
      <w:r w:rsidR="009028AA">
        <w:rPr>
          <w:rFonts w:cs="Times New Roman"/>
        </w:rPr>
        <w:t xml:space="preserve">maîtrise </w:t>
      </w:r>
      <w:r w:rsidR="00E32C61" w:rsidRPr="00F84FBD">
        <w:rPr>
          <w:rFonts w:cs="Times New Roman"/>
        </w:rPr>
        <w:t xml:space="preserve">des dépenses </w:t>
      </w:r>
      <w:r w:rsidRPr="00F84FBD">
        <w:rPr>
          <w:rFonts w:cs="Times New Roman"/>
        </w:rPr>
        <w:t xml:space="preserve">de santé </w:t>
      </w:r>
      <w:r w:rsidR="00E32C61" w:rsidRPr="00F84FBD">
        <w:rPr>
          <w:rFonts w:cs="Times New Roman"/>
        </w:rPr>
        <w:t xml:space="preserve">et </w:t>
      </w:r>
      <w:r w:rsidR="00A71E00">
        <w:rPr>
          <w:rFonts w:cs="Times New Roman"/>
        </w:rPr>
        <w:t>à la</w:t>
      </w:r>
      <w:r w:rsidR="00E32C61" w:rsidRPr="00F84FBD">
        <w:rPr>
          <w:rFonts w:cs="Times New Roman"/>
        </w:rPr>
        <w:t xml:space="preserve"> </w:t>
      </w:r>
      <w:r w:rsidR="00A71E00">
        <w:rPr>
          <w:rFonts w:cs="Times New Roman"/>
        </w:rPr>
        <w:t>« </w:t>
      </w:r>
      <w:r w:rsidR="00E32C61" w:rsidRPr="00F84FBD">
        <w:rPr>
          <w:rFonts w:cs="Times New Roman"/>
        </w:rPr>
        <w:t>régulation</w:t>
      </w:r>
      <w:r w:rsidR="00A71E00">
        <w:rPr>
          <w:rFonts w:cs="Times New Roman"/>
        </w:rPr>
        <w:t> »</w:t>
      </w:r>
      <w:r w:rsidR="00E32C61" w:rsidRPr="00F84FBD">
        <w:rPr>
          <w:rFonts w:cs="Times New Roman"/>
        </w:rPr>
        <w:t xml:space="preserve"> des pratiques professionnelles</w:t>
      </w:r>
      <w:r w:rsidR="00A71E00">
        <w:rPr>
          <w:rFonts w:cs="Times New Roman"/>
        </w:rPr>
        <w:t xml:space="preserve"> et, au-delà, du « système de santé »</w:t>
      </w:r>
      <w:r w:rsidR="00345ACA">
        <w:rPr>
          <w:rFonts w:cs="Times New Roman"/>
        </w:rPr>
        <w:t xml:space="preserve"> (Pierru, 2007)</w:t>
      </w:r>
      <w:r w:rsidR="00E32C61" w:rsidRPr="00F84FBD">
        <w:rPr>
          <w:rFonts w:cs="Times New Roman"/>
        </w:rPr>
        <w:t>. En tant que bien collectif, la santé</w:t>
      </w:r>
      <w:r w:rsidR="004D7809" w:rsidRPr="00F84FBD">
        <w:rPr>
          <w:rFonts w:cs="Times New Roman"/>
        </w:rPr>
        <w:t xml:space="preserve"> publique</w:t>
      </w:r>
      <w:r w:rsidR="00E32C61" w:rsidRPr="00F84FBD">
        <w:rPr>
          <w:rFonts w:cs="Times New Roman"/>
        </w:rPr>
        <w:t xml:space="preserve">, prérogative de l’Etat, entre dans l’arène des politiques publiques (Weisz </w:t>
      </w:r>
      <w:r w:rsidR="00E32C61" w:rsidRPr="00F84FBD">
        <w:rPr>
          <w:rFonts w:cs="Times New Roman"/>
          <w:i/>
        </w:rPr>
        <w:t>et al</w:t>
      </w:r>
      <w:r w:rsidR="000F7773" w:rsidRPr="00F84FBD">
        <w:rPr>
          <w:rFonts w:cs="Times New Roman"/>
          <w:i/>
        </w:rPr>
        <w:t>.</w:t>
      </w:r>
      <w:r w:rsidR="00E32C61" w:rsidRPr="00F84FBD">
        <w:rPr>
          <w:rFonts w:cs="Times New Roman"/>
          <w:i/>
        </w:rPr>
        <w:t xml:space="preserve">, </w:t>
      </w:r>
      <w:r w:rsidR="00591B99" w:rsidRPr="00F84FBD">
        <w:rPr>
          <w:rStyle w:val="notesbasdepageCar"/>
          <w:i/>
          <w:sz w:val="24"/>
          <w:szCs w:val="24"/>
        </w:rPr>
        <w:t>op.cit.</w:t>
      </w:r>
      <w:r w:rsidR="00E32C61" w:rsidRPr="00F84FBD">
        <w:rPr>
          <w:rFonts w:cs="Times New Roman"/>
        </w:rPr>
        <w:t>)</w:t>
      </w:r>
      <w:r w:rsidR="007C2C01">
        <w:rPr>
          <w:rFonts w:cs="Times New Roman"/>
        </w:rPr>
        <w:t xml:space="preserve">, induisant </w:t>
      </w:r>
      <w:r w:rsidR="000F7773" w:rsidRPr="00F84FBD">
        <w:rPr>
          <w:rStyle w:val="notesbasdepageCar"/>
          <w:sz w:val="24"/>
        </w:rPr>
        <w:t xml:space="preserve">une reconfiguration des rapports de force entre les différents acteurs : représentants des pouvoirs publics et des caisses </w:t>
      </w:r>
      <w:r w:rsidR="004D401B">
        <w:rPr>
          <w:rStyle w:val="notesbasdepageCar"/>
          <w:sz w:val="24"/>
        </w:rPr>
        <w:t>de l’</w:t>
      </w:r>
      <w:r w:rsidR="000F7773" w:rsidRPr="00F84FBD">
        <w:rPr>
          <w:rStyle w:val="notesbasdepageCar"/>
          <w:sz w:val="24"/>
        </w:rPr>
        <w:t xml:space="preserve">assurance maladie ; représentants de la profession et experts (médecins ou non) en évaluation (Robelet, 1999, </w:t>
      </w:r>
      <w:r w:rsidR="000F7773" w:rsidRPr="00F84FBD">
        <w:rPr>
          <w:rStyle w:val="notesbasdepageCar"/>
          <w:i/>
          <w:sz w:val="24"/>
          <w:szCs w:val="24"/>
        </w:rPr>
        <w:t>op.cit.</w:t>
      </w:r>
      <w:r w:rsidR="000F7773" w:rsidRPr="00F84FBD">
        <w:rPr>
          <w:rStyle w:val="notesbasdepageCar"/>
          <w:sz w:val="24"/>
          <w:szCs w:val="24"/>
        </w:rPr>
        <w:t>)</w:t>
      </w:r>
      <w:r w:rsidR="000F7773" w:rsidRPr="00F84FBD">
        <w:rPr>
          <w:rFonts w:cs="Times New Roman"/>
        </w:rPr>
        <w:t>.</w:t>
      </w:r>
      <w:r w:rsidR="000F7773" w:rsidRPr="00F84FBD">
        <w:rPr>
          <w:rStyle w:val="notesbasdepageCar"/>
          <w:sz w:val="24"/>
        </w:rPr>
        <w:t xml:space="preserve"> </w:t>
      </w:r>
      <w:r w:rsidR="006B4794" w:rsidRPr="00F84FBD">
        <w:rPr>
          <w:rFonts w:cs="Times New Roman"/>
        </w:rPr>
        <w:t>L</w:t>
      </w:r>
      <w:r w:rsidR="00F45B37" w:rsidRPr="00F84FBD">
        <w:rPr>
          <w:rFonts w:cs="Times New Roman"/>
        </w:rPr>
        <w:t>’Etat</w:t>
      </w:r>
      <w:r w:rsidR="006B4794" w:rsidRPr="00F84FBD">
        <w:rPr>
          <w:rFonts w:cs="Times New Roman"/>
        </w:rPr>
        <w:t xml:space="preserve"> </w:t>
      </w:r>
      <w:r w:rsidR="00A871CE" w:rsidRPr="00F84FBD">
        <w:rPr>
          <w:rFonts w:cs="Times New Roman"/>
        </w:rPr>
        <w:t>va se montrer de plus en plus interventionniste</w:t>
      </w:r>
      <w:r w:rsidR="006B4794" w:rsidRPr="00F84FBD">
        <w:rPr>
          <w:rFonts w:cs="Times New Roman"/>
        </w:rPr>
        <w:t xml:space="preserve"> car il s’agit pour lui</w:t>
      </w:r>
      <w:r w:rsidR="00A871CE" w:rsidRPr="00F84FBD">
        <w:rPr>
          <w:rFonts w:cs="Times New Roman"/>
        </w:rPr>
        <w:t xml:space="preserve"> de garantir</w:t>
      </w:r>
      <w:r w:rsidR="00F45B37" w:rsidRPr="00F84FBD">
        <w:rPr>
          <w:rFonts w:cs="Times New Roman"/>
        </w:rPr>
        <w:t xml:space="preserve"> </w:t>
      </w:r>
      <w:r w:rsidR="00A871CE" w:rsidRPr="00F84FBD">
        <w:rPr>
          <w:rFonts w:cs="Times New Roman"/>
        </w:rPr>
        <w:t>le</w:t>
      </w:r>
      <w:r w:rsidR="00F45B37" w:rsidRPr="00F84FBD">
        <w:rPr>
          <w:rFonts w:cs="Times New Roman"/>
        </w:rPr>
        <w:t xml:space="preserve"> bien-fondé des dépenses </w:t>
      </w:r>
      <w:r w:rsidR="009028AA">
        <w:rPr>
          <w:rFonts w:cs="Times New Roman"/>
        </w:rPr>
        <w:t xml:space="preserve">publiques </w:t>
      </w:r>
      <w:r w:rsidR="00F45B37" w:rsidRPr="00F84FBD">
        <w:rPr>
          <w:rFonts w:cs="Times New Roman"/>
        </w:rPr>
        <w:t>de</w:t>
      </w:r>
      <w:r w:rsidR="009028AA">
        <w:rPr>
          <w:rFonts w:cs="Times New Roman"/>
        </w:rPr>
        <w:t xml:space="preserve"> soins</w:t>
      </w:r>
      <w:r w:rsidR="00F45B37" w:rsidRPr="00F84FBD">
        <w:rPr>
          <w:rFonts w:cs="Times New Roman"/>
        </w:rPr>
        <w:t xml:space="preserve">, c’est-à-dire de la qualité des soins fournis </w:t>
      </w:r>
      <w:r w:rsidR="00A871CE" w:rsidRPr="00F84FBD">
        <w:rPr>
          <w:rFonts w:cs="Times New Roman"/>
        </w:rPr>
        <w:t xml:space="preserve">aux individus </w:t>
      </w:r>
      <w:r w:rsidR="00F45B37" w:rsidRPr="00F84FBD">
        <w:rPr>
          <w:rFonts w:cs="Times New Roman"/>
        </w:rPr>
        <w:t>par les médecins.</w:t>
      </w:r>
      <w:r w:rsidR="005D1337">
        <w:rPr>
          <w:rFonts w:cs="Times New Roman"/>
        </w:rPr>
        <w:t xml:space="preserve"> </w:t>
      </w:r>
      <w:r w:rsidR="00A871CE" w:rsidRPr="00F84FBD">
        <w:rPr>
          <w:rFonts w:cs="Times New Roman"/>
        </w:rPr>
        <w:t xml:space="preserve">C’est tout d’abord par le biais d’une évaluation des pratiques non sanctionnante qu’il </w:t>
      </w:r>
      <w:r w:rsidR="002A0937" w:rsidRPr="00F84FBD">
        <w:rPr>
          <w:rFonts w:cs="Times New Roman"/>
        </w:rPr>
        <w:t>met</w:t>
      </w:r>
      <w:r w:rsidR="00A871CE" w:rsidRPr="00F84FBD">
        <w:rPr>
          <w:rFonts w:cs="Times New Roman"/>
        </w:rPr>
        <w:t xml:space="preserve"> en place des dispositifs </w:t>
      </w:r>
      <w:r w:rsidR="006B4794" w:rsidRPr="00F84FBD">
        <w:rPr>
          <w:rFonts w:cs="Times New Roman"/>
        </w:rPr>
        <w:t xml:space="preserve">qui vont s’avérer </w:t>
      </w:r>
      <w:r w:rsidR="00A871CE" w:rsidRPr="00F84FBD">
        <w:rPr>
          <w:rFonts w:cs="Times New Roman"/>
        </w:rPr>
        <w:t>de plus en plus encadrants.</w:t>
      </w:r>
      <w:r w:rsidR="00357FB4">
        <w:rPr>
          <w:rFonts w:cs="Times New Roman"/>
        </w:rPr>
        <w:t xml:space="preserve"> P</w:t>
      </w:r>
      <w:r w:rsidR="00A871CE" w:rsidRPr="00F84FBD">
        <w:rPr>
          <w:rFonts w:cs="Times New Roman"/>
        </w:rPr>
        <w:t xml:space="preserve">our ne pas </w:t>
      </w:r>
      <w:r w:rsidR="00357FB4">
        <w:rPr>
          <w:rFonts w:cs="Times New Roman"/>
        </w:rPr>
        <w:t>susciter l’hostilité du</w:t>
      </w:r>
      <w:r w:rsidR="00A871CE" w:rsidRPr="00F84FBD">
        <w:rPr>
          <w:rFonts w:cs="Times New Roman"/>
        </w:rPr>
        <w:t xml:space="preserve"> monde médical</w:t>
      </w:r>
      <w:r w:rsidR="00357FB4">
        <w:rPr>
          <w:rFonts w:cs="Times New Roman"/>
        </w:rPr>
        <w:t>,</w:t>
      </w:r>
      <w:r w:rsidR="006B4794" w:rsidRPr="00F84FBD">
        <w:rPr>
          <w:rFonts w:cs="Times New Roman"/>
        </w:rPr>
        <w:t xml:space="preserve"> voire </w:t>
      </w:r>
      <w:r w:rsidR="006325A1" w:rsidRPr="00F84FBD">
        <w:rPr>
          <w:rFonts w:cs="Times New Roman"/>
        </w:rPr>
        <w:t>pour</w:t>
      </w:r>
      <w:r w:rsidR="006B4794" w:rsidRPr="00F84FBD">
        <w:rPr>
          <w:rFonts w:cs="Times New Roman"/>
        </w:rPr>
        <w:t xml:space="preserve"> fa</w:t>
      </w:r>
      <w:r w:rsidR="006325A1" w:rsidRPr="00F84FBD">
        <w:rPr>
          <w:rFonts w:cs="Times New Roman"/>
        </w:rPr>
        <w:t>voriser</w:t>
      </w:r>
      <w:r w:rsidR="006B4794" w:rsidRPr="00F84FBD">
        <w:rPr>
          <w:rFonts w:cs="Times New Roman"/>
        </w:rPr>
        <w:t xml:space="preserve"> son adhésion</w:t>
      </w:r>
      <w:r w:rsidR="00A871CE" w:rsidRPr="00F84FBD">
        <w:rPr>
          <w:rFonts w:cs="Times New Roman"/>
        </w:rPr>
        <w:t xml:space="preserve">, </w:t>
      </w:r>
      <w:r w:rsidR="00357FB4">
        <w:rPr>
          <w:rFonts w:cs="Times New Roman"/>
        </w:rPr>
        <w:t xml:space="preserve">les décideurs politiques vont s’employer à associer </w:t>
      </w:r>
      <w:r w:rsidR="00A871CE" w:rsidRPr="00F84FBD">
        <w:rPr>
          <w:rFonts w:cs="Times New Roman"/>
        </w:rPr>
        <w:t>des représentants de la profession</w:t>
      </w:r>
      <w:r w:rsidR="00357FB4">
        <w:rPr>
          <w:rFonts w:cs="Times New Roman"/>
        </w:rPr>
        <w:t xml:space="preserve"> à ces réformes</w:t>
      </w:r>
      <w:r w:rsidR="00A37F0E" w:rsidRPr="00F84FBD">
        <w:rPr>
          <w:rFonts w:cs="Times New Roman"/>
        </w:rPr>
        <w:t>.</w:t>
      </w:r>
      <w:r w:rsidR="005D1337">
        <w:rPr>
          <w:rFonts w:cs="Times New Roman"/>
        </w:rPr>
        <w:t xml:space="preserve"> </w:t>
      </w:r>
      <w:r w:rsidR="002306F3" w:rsidRPr="00F84FBD">
        <w:rPr>
          <w:rFonts w:cs="Times New Roman"/>
        </w:rPr>
        <w:t>Ainsi, e</w:t>
      </w:r>
      <w:r w:rsidR="00A871CE" w:rsidRPr="00F84FBD">
        <w:rPr>
          <w:rFonts w:cs="Times New Roman"/>
        </w:rPr>
        <w:t xml:space="preserve">n 1988, Claude Evin, Ministre de la santé, demande un rapport </w:t>
      </w:r>
      <w:r w:rsidR="00627BA1" w:rsidRPr="00F84FBD">
        <w:rPr>
          <w:rFonts w:cs="Times New Roman"/>
        </w:rPr>
        <w:t xml:space="preserve">sur l’évaluation médicale </w:t>
      </w:r>
      <w:r w:rsidR="00A871CE" w:rsidRPr="00F84FBD">
        <w:rPr>
          <w:rFonts w:cs="Times New Roman"/>
        </w:rPr>
        <w:t xml:space="preserve">à MG France, syndicat </w:t>
      </w:r>
      <w:r w:rsidR="00627BA1" w:rsidRPr="00F84FBD">
        <w:rPr>
          <w:rFonts w:cs="Times New Roman"/>
        </w:rPr>
        <w:t>représentant les médecins généralistes créé deux ans auparavant</w:t>
      </w:r>
      <w:r w:rsidR="006B4794" w:rsidRPr="00F84FBD">
        <w:rPr>
          <w:rStyle w:val="Marquenotebasdepage"/>
          <w:rFonts w:cs="Times New Roman"/>
          <w:sz w:val="22"/>
        </w:rPr>
        <w:footnoteReference w:id="18"/>
      </w:r>
      <w:r w:rsidR="005D2488">
        <w:rPr>
          <w:rFonts w:cs="Times New Roman"/>
        </w:rPr>
        <w:t xml:space="preserve">, qui débouchera, </w:t>
      </w:r>
      <w:r w:rsidR="00E00D95" w:rsidRPr="00F84FBD">
        <w:rPr>
          <w:rFonts w:cs="Times New Roman"/>
        </w:rPr>
        <w:t>en 1989</w:t>
      </w:r>
      <w:r w:rsidR="005D2488">
        <w:rPr>
          <w:rFonts w:cs="Times New Roman"/>
        </w:rPr>
        <w:t>, sur</w:t>
      </w:r>
      <w:r w:rsidR="00E00D95" w:rsidRPr="00F84FBD">
        <w:rPr>
          <w:rFonts w:cs="Times New Roman"/>
        </w:rPr>
        <w:t xml:space="preserve"> </w:t>
      </w:r>
      <w:r w:rsidR="002306F3" w:rsidRPr="00F84FBD">
        <w:rPr>
          <w:rFonts w:cs="Times New Roman"/>
        </w:rPr>
        <w:t>l</w:t>
      </w:r>
      <w:r w:rsidR="00AA5B57" w:rsidRPr="00F84FBD">
        <w:rPr>
          <w:rFonts w:cs="Times New Roman"/>
        </w:rPr>
        <w:t>a c</w:t>
      </w:r>
      <w:r w:rsidR="00A871CE" w:rsidRPr="00F84FBD">
        <w:rPr>
          <w:rFonts w:cs="Times New Roman"/>
        </w:rPr>
        <w:t xml:space="preserve">réation de </w:t>
      </w:r>
      <w:r w:rsidR="00AA5B57" w:rsidRPr="00F84FBD">
        <w:rPr>
          <w:rFonts w:cs="Times New Roman"/>
        </w:rPr>
        <w:t>l’Agence nationale pour le développement de l’évaluation médicale (ANDEM)</w:t>
      </w:r>
      <w:r w:rsidR="002306F3" w:rsidRPr="00F84FBD">
        <w:rPr>
          <w:rFonts w:cs="Times New Roman"/>
        </w:rPr>
        <w:t xml:space="preserve"> </w:t>
      </w:r>
      <w:r w:rsidR="00AA5B57" w:rsidRPr="00F84FBD">
        <w:rPr>
          <w:rFonts w:cs="Times New Roman"/>
        </w:rPr>
        <w:t>:</w:t>
      </w:r>
      <w:r w:rsidR="00A871CE" w:rsidRPr="00F84FBD">
        <w:rPr>
          <w:rFonts w:cs="Times New Roman"/>
        </w:rPr>
        <w:t xml:space="preserve"> </w:t>
      </w:r>
      <w:r w:rsidR="005D2488">
        <w:rPr>
          <w:rFonts w:cs="Times New Roman"/>
        </w:rPr>
        <w:t xml:space="preserve">procédant à une première institutionnalisation de </w:t>
      </w:r>
      <w:r w:rsidR="00AA5B57" w:rsidRPr="00F84FBD">
        <w:rPr>
          <w:rFonts w:cs="Times New Roman"/>
        </w:rPr>
        <w:t>la médecine des preuves</w:t>
      </w:r>
      <w:r w:rsidR="005D2488">
        <w:rPr>
          <w:rFonts w:cs="Times New Roman"/>
        </w:rPr>
        <w:t xml:space="preserve"> en France</w:t>
      </w:r>
      <w:r w:rsidR="00AA5B57" w:rsidRPr="00F84FBD">
        <w:rPr>
          <w:rFonts w:cs="Times New Roman"/>
        </w:rPr>
        <w:t xml:space="preserve">, </w:t>
      </w:r>
      <w:r w:rsidR="002306F3" w:rsidRPr="00F84FBD">
        <w:rPr>
          <w:rFonts w:cs="Times New Roman"/>
        </w:rPr>
        <w:t>celle-ci</w:t>
      </w:r>
      <w:r w:rsidR="00AA5B57" w:rsidRPr="00F84FBD">
        <w:rPr>
          <w:rFonts w:cs="Times New Roman"/>
        </w:rPr>
        <w:t xml:space="preserve"> est </w:t>
      </w:r>
      <w:r w:rsidR="002306F3" w:rsidRPr="00F84FBD">
        <w:rPr>
          <w:rFonts w:cs="Times New Roman"/>
        </w:rPr>
        <w:t xml:space="preserve">notamment </w:t>
      </w:r>
      <w:r w:rsidR="00A871CE" w:rsidRPr="00F84FBD">
        <w:rPr>
          <w:rFonts w:cs="Times New Roman"/>
        </w:rPr>
        <w:t>chargé</w:t>
      </w:r>
      <w:r w:rsidR="00AA5B57" w:rsidRPr="00F84FBD">
        <w:rPr>
          <w:rFonts w:cs="Times New Roman"/>
        </w:rPr>
        <w:t>e</w:t>
      </w:r>
      <w:r w:rsidR="00A871CE" w:rsidRPr="00F84FBD">
        <w:rPr>
          <w:rFonts w:cs="Times New Roman"/>
        </w:rPr>
        <w:t xml:space="preserve"> de diffuser vers les médecins les résultats des conférences de consensus et les RBP élaborées par les sociétés savantes.</w:t>
      </w:r>
    </w:p>
    <w:p w14:paraId="697B7D61" w14:textId="77777777" w:rsidR="00935851" w:rsidRPr="00F84FBD" w:rsidRDefault="00130273" w:rsidP="00C05EEA">
      <w:pPr>
        <w:spacing w:after="120"/>
        <w:jc w:val="both"/>
        <w:rPr>
          <w:rFonts w:cs="Times New Roman"/>
        </w:rPr>
      </w:pPr>
      <w:r>
        <w:rPr>
          <w:rFonts w:cs="Times New Roman"/>
        </w:rPr>
        <w:t xml:space="preserve">Durant </w:t>
      </w:r>
      <w:r w:rsidR="002306F3" w:rsidRPr="00F84FBD">
        <w:rPr>
          <w:rFonts w:cs="Times New Roman"/>
        </w:rPr>
        <w:t xml:space="preserve">cette période, les médecins </w:t>
      </w:r>
      <w:r w:rsidR="000F7773" w:rsidRPr="00F84FBD">
        <w:rPr>
          <w:rFonts w:cs="Times New Roman"/>
        </w:rPr>
        <w:t xml:space="preserve">en général </w:t>
      </w:r>
      <w:r w:rsidR="002306F3" w:rsidRPr="00F84FBD">
        <w:rPr>
          <w:rFonts w:cs="Times New Roman"/>
        </w:rPr>
        <w:t xml:space="preserve">et les sociétés savantes en particulier sont de plus en plus informés par les </w:t>
      </w:r>
      <w:r w:rsidR="006B4794" w:rsidRPr="00F84FBD">
        <w:rPr>
          <w:rFonts w:cs="Times New Roman"/>
        </w:rPr>
        <w:t xml:space="preserve">divers </w:t>
      </w:r>
      <w:r w:rsidR="002306F3" w:rsidRPr="00F84FBD">
        <w:rPr>
          <w:rFonts w:cs="Times New Roman"/>
        </w:rPr>
        <w:t xml:space="preserve">canaux </w:t>
      </w:r>
      <w:r w:rsidR="006B4794" w:rsidRPr="00F84FBD">
        <w:rPr>
          <w:rFonts w:cs="Times New Roman"/>
        </w:rPr>
        <w:t xml:space="preserve">de diffusion </w:t>
      </w:r>
      <w:r w:rsidR="008B602E" w:rsidRPr="00F84FBD">
        <w:rPr>
          <w:rFonts w:cs="Times New Roman"/>
        </w:rPr>
        <w:t>de l’EBM</w:t>
      </w:r>
      <w:r w:rsidR="002306F3" w:rsidRPr="00F84FBD">
        <w:rPr>
          <w:rFonts w:cs="Times New Roman"/>
        </w:rPr>
        <w:t>.</w:t>
      </w:r>
      <w:r w:rsidR="009A22B9" w:rsidRPr="00F84FBD">
        <w:rPr>
          <w:rFonts w:cs="Times New Roman"/>
        </w:rPr>
        <w:t xml:space="preserve"> Du côté de la profession médicale, adopter la démarche de la qualité et de l’évaluation n’est pas </w:t>
      </w:r>
      <w:r w:rsidR="004D7C33" w:rsidRPr="00F84FBD">
        <w:rPr>
          <w:rFonts w:cs="Times New Roman"/>
        </w:rPr>
        <w:t xml:space="preserve">tant </w:t>
      </w:r>
      <w:r w:rsidR="006B4794" w:rsidRPr="00F84FBD">
        <w:rPr>
          <w:rFonts w:cs="Times New Roman"/>
        </w:rPr>
        <w:t>un signe de ralliement</w:t>
      </w:r>
      <w:r w:rsidR="009A22B9" w:rsidRPr="00F84FBD">
        <w:rPr>
          <w:rFonts w:cs="Times New Roman"/>
        </w:rPr>
        <w:t xml:space="preserve"> </w:t>
      </w:r>
      <w:r w:rsidR="006B4794" w:rsidRPr="00F84FBD">
        <w:rPr>
          <w:rFonts w:cs="Times New Roman"/>
        </w:rPr>
        <w:t xml:space="preserve">à la position de l’Etat que l’occasion </w:t>
      </w:r>
      <w:r w:rsidR="000F7773" w:rsidRPr="00F84FBD">
        <w:rPr>
          <w:rFonts w:cs="Times New Roman"/>
        </w:rPr>
        <w:t>de se positionner</w:t>
      </w:r>
      <w:r w:rsidR="006B4794" w:rsidRPr="00F84FBD">
        <w:rPr>
          <w:rFonts w:cs="Times New Roman"/>
        </w:rPr>
        <w:t xml:space="preserve"> </w:t>
      </w:r>
      <w:r w:rsidR="009A22B9" w:rsidRPr="00F84FBD">
        <w:rPr>
          <w:rFonts w:cs="Times New Roman"/>
        </w:rPr>
        <w:t xml:space="preserve">contre </w:t>
      </w:r>
      <w:r w:rsidR="00BA0825">
        <w:rPr>
          <w:rFonts w:cs="Times New Roman"/>
        </w:rPr>
        <w:t xml:space="preserve">la </w:t>
      </w:r>
      <w:r w:rsidR="009A22B9" w:rsidRPr="00F84FBD">
        <w:rPr>
          <w:rFonts w:cs="Times New Roman"/>
        </w:rPr>
        <w:t xml:space="preserve">politique de </w:t>
      </w:r>
      <w:r w:rsidR="00BA0825">
        <w:rPr>
          <w:rFonts w:cs="Times New Roman"/>
        </w:rPr>
        <w:t xml:space="preserve">maîtrise - disqualifiée de « comptable » - </w:t>
      </w:r>
      <w:r w:rsidR="009A22B9" w:rsidRPr="00F84FBD">
        <w:rPr>
          <w:rFonts w:cs="Times New Roman"/>
        </w:rPr>
        <w:t xml:space="preserve">des dépenses de santé </w:t>
      </w:r>
      <w:r w:rsidR="0097004A">
        <w:rPr>
          <w:rFonts w:cs="Times New Roman"/>
        </w:rPr>
        <w:t xml:space="preserve">inspirée par la direction du </w:t>
      </w:r>
      <w:r w:rsidR="0097004A">
        <w:rPr>
          <w:rFonts w:cs="Times New Roman"/>
        </w:rPr>
        <w:lastRenderedPageBreak/>
        <w:t>Budget et relayée par la direction de la Sécurité sociale (Pierru, 201</w:t>
      </w:r>
      <w:r w:rsidR="00624377">
        <w:rPr>
          <w:rFonts w:cs="Times New Roman"/>
        </w:rPr>
        <w:t>2a</w:t>
      </w:r>
      <w:r w:rsidR="0097004A">
        <w:rPr>
          <w:rFonts w:cs="Times New Roman"/>
        </w:rPr>
        <w:t xml:space="preserve">) </w:t>
      </w:r>
      <w:r w:rsidR="000F7773" w:rsidRPr="00F84FBD">
        <w:rPr>
          <w:rFonts w:cs="Times New Roman"/>
        </w:rPr>
        <w:t xml:space="preserve">en </w:t>
      </w:r>
      <w:r w:rsidR="00BA0825">
        <w:rPr>
          <w:rFonts w:cs="Times New Roman"/>
        </w:rPr>
        <w:t>donnant la possibilité d’</w:t>
      </w:r>
      <w:r w:rsidR="009A22B9" w:rsidRPr="00F84FBD">
        <w:rPr>
          <w:rFonts w:cs="Times New Roman"/>
        </w:rPr>
        <w:t xml:space="preserve">argumenter sur le bien-fondé de telle </w:t>
      </w:r>
      <w:r w:rsidR="00E00D95" w:rsidRPr="00F84FBD">
        <w:rPr>
          <w:rFonts w:cs="Times New Roman"/>
        </w:rPr>
        <w:t xml:space="preserve">ou telle </w:t>
      </w:r>
      <w:r w:rsidR="009A22B9" w:rsidRPr="00F84FBD">
        <w:rPr>
          <w:rFonts w:cs="Times New Roman"/>
        </w:rPr>
        <w:t xml:space="preserve">pratique, même si </w:t>
      </w:r>
      <w:r w:rsidR="006B4794" w:rsidRPr="00F84FBD">
        <w:rPr>
          <w:rFonts w:cs="Times New Roman"/>
        </w:rPr>
        <w:t xml:space="preserve">elle est </w:t>
      </w:r>
      <w:r w:rsidR="009A22B9" w:rsidRPr="00F84FBD">
        <w:rPr>
          <w:rFonts w:cs="Times New Roman"/>
        </w:rPr>
        <w:t>coûteuse</w:t>
      </w:r>
      <w:r>
        <w:rPr>
          <w:rFonts w:cs="Times New Roman"/>
        </w:rPr>
        <w:t xml:space="preserve"> </w:t>
      </w:r>
      <w:r w:rsidRPr="00624377">
        <w:rPr>
          <w:rFonts w:cs="Times New Roman"/>
        </w:rPr>
        <w:t>(Serré, </w:t>
      </w:r>
      <w:r w:rsidR="00624377" w:rsidRPr="00624377">
        <w:rPr>
          <w:rFonts w:cs="Times New Roman"/>
        </w:rPr>
        <w:t>2001</w:t>
      </w:r>
      <w:r w:rsidRPr="00624377">
        <w:rPr>
          <w:rFonts w:cs="Times New Roman"/>
        </w:rPr>
        <w:t>)</w:t>
      </w:r>
      <w:r w:rsidR="009A22B9" w:rsidRPr="00624377">
        <w:rPr>
          <w:rFonts w:cs="Times New Roman"/>
        </w:rPr>
        <w:t>.</w:t>
      </w:r>
      <w:r w:rsidR="00E00D95" w:rsidRPr="00F84FBD">
        <w:rPr>
          <w:rFonts w:cs="Times New Roman"/>
        </w:rPr>
        <w:t xml:space="preserve"> </w:t>
      </w:r>
      <w:r w:rsidR="000F7773" w:rsidRPr="00F84FBD">
        <w:rPr>
          <w:rFonts w:cs="Times New Roman"/>
        </w:rPr>
        <w:t>L</w:t>
      </w:r>
      <w:r w:rsidR="00E00D95" w:rsidRPr="00F84FBD">
        <w:rPr>
          <w:rFonts w:cs="Times New Roman"/>
        </w:rPr>
        <w:t xml:space="preserve">’institutionnalisation de la qualité des soins peut être </w:t>
      </w:r>
      <w:r w:rsidR="004D7C33" w:rsidRPr="00F84FBD">
        <w:rPr>
          <w:rFonts w:cs="Times New Roman"/>
        </w:rPr>
        <w:t xml:space="preserve">alors </w:t>
      </w:r>
      <w:r w:rsidR="00E00D95" w:rsidRPr="00F84FBD">
        <w:rPr>
          <w:rFonts w:cs="Times New Roman"/>
        </w:rPr>
        <w:t xml:space="preserve">analysée comme </w:t>
      </w:r>
      <w:r w:rsidR="0006192F">
        <w:rPr>
          <w:rFonts w:cs="Times New Roman"/>
        </w:rPr>
        <w:t>le résultat d’</w:t>
      </w:r>
      <w:r w:rsidR="00E00D95" w:rsidRPr="00F84FBD">
        <w:rPr>
          <w:rFonts w:cs="Times New Roman"/>
        </w:rPr>
        <w:t>un compromis entre acteurs : la profession médicale accept</w:t>
      </w:r>
      <w:r w:rsidR="000F7773" w:rsidRPr="00F84FBD">
        <w:rPr>
          <w:rFonts w:cs="Times New Roman"/>
        </w:rPr>
        <w:t>e</w:t>
      </w:r>
      <w:r w:rsidR="00E00D95" w:rsidRPr="00F84FBD">
        <w:rPr>
          <w:rFonts w:cs="Times New Roman"/>
        </w:rPr>
        <w:t xml:space="preserve"> l’évaluation mais </w:t>
      </w:r>
      <w:r w:rsidR="00A0414F">
        <w:rPr>
          <w:rFonts w:cs="Times New Roman"/>
        </w:rPr>
        <w:t xml:space="preserve">à condition qu’elle se fasse </w:t>
      </w:r>
      <w:r w:rsidR="00E00D95" w:rsidRPr="00F84FBD">
        <w:rPr>
          <w:rFonts w:cs="Times New Roman"/>
        </w:rPr>
        <w:t xml:space="preserve">dans un cadre </w:t>
      </w:r>
      <w:r w:rsidR="00A0414F">
        <w:rPr>
          <w:rFonts w:cs="Times New Roman"/>
        </w:rPr>
        <w:t xml:space="preserve">institutionnel qu’elle domine </w:t>
      </w:r>
      <w:r w:rsidR="00E00D95" w:rsidRPr="00F84FBD">
        <w:rPr>
          <w:rFonts w:cs="Times New Roman"/>
        </w:rPr>
        <w:t>et dans la mesure où elle n’aboutit pas à une sanction (Robelet, 2002, p</w:t>
      </w:r>
      <w:r w:rsidR="0043484D">
        <w:rPr>
          <w:rFonts w:cs="Times New Roman"/>
        </w:rPr>
        <w:t xml:space="preserve">. </w:t>
      </w:r>
      <w:r w:rsidR="00E00D95" w:rsidRPr="00F84FBD">
        <w:rPr>
          <w:rFonts w:cs="Times New Roman"/>
        </w:rPr>
        <w:t xml:space="preserve">172 </w:t>
      </w:r>
      <w:r w:rsidR="00591B99" w:rsidRPr="00F84FBD">
        <w:rPr>
          <w:rStyle w:val="notesbasdepageCar"/>
          <w:i/>
          <w:sz w:val="24"/>
          <w:szCs w:val="24"/>
        </w:rPr>
        <w:t>op.cit</w:t>
      </w:r>
      <w:r w:rsidR="00E00D95" w:rsidRPr="00F84FBD">
        <w:rPr>
          <w:rFonts w:cs="Times New Roman"/>
        </w:rPr>
        <w:t xml:space="preserve">., et 1999, </w:t>
      </w:r>
      <w:r w:rsidR="00591B99" w:rsidRPr="00F84FBD">
        <w:rPr>
          <w:rStyle w:val="notesbasdepageCar"/>
          <w:i/>
          <w:sz w:val="24"/>
          <w:szCs w:val="24"/>
        </w:rPr>
        <w:t>op.cit.</w:t>
      </w:r>
      <w:r w:rsidR="00591B99" w:rsidRPr="00F84FBD">
        <w:rPr>
          <w:rFonts w:cs="Times New Roman"/>
        </w:rPr>
        <w:t>)</w:t>
      </w:r>
      <w:r w:rsidR="00E00D95" w:rsidRPr="00F84FBD">
        <w:rPr>
          <w:rFonts w:cs="Times New Roman"/>
        </w:rPr>
        <w:t>.</w:t>
      </w:r>
      <w:r w:rsidR="005D1337">
        <w:rPr>
          <w:rFonts w:cs="Times New Roman"/>
        </w:rPr>
        <w:t xml:space="preserve"> </w:t>
      </w:r>
      <w:r w:rsidR="00527F9B">
        <w:rPr>
          <w:rFonts w:cs="Times New Roman"/>
        </w:rPr>
        <w:t>Né</w:t>
      </w:r>
      <w:r w:rsidR="0088452D">
        <w:rPr>
          <w:rFonts w:cs="Times New Roman"/>
        </w:rPr>
        <w:t>a</w:t>
      </w:r>
      <w:r w:rsidR="00527F9B">
        <w:rPr>
          <w:rFonts w:cs="Times New Roman"/>
        </w:rPr>
        <w:t>n</w:t>
      </w:r>
      <w:r w:rsidR="0088452D">
        <w:rPr>
          <w:rFonts w:cs="Times New Roman"/>
        </w:rPr>
        <w:t xml:space="preserve">moins, </w:t>
      </w:r>
      <w:r w:rsidR="00E00D95" w:rsidRPr="00F84FBD">
        <w:rPr>
          <w:rFonts w:cs="Times New Roman"/>
        </w:rPr>
        <w:t>l’Etat resserre pr</w:t>
      </w:r>
      <w:r w:rsidR="007A2365" w:rsidRPr="00F84FBD">
        <w:rPr>
          <w:rFonts w:cs="Times New Roman"/>
        </w:rPr>
        <w:t xml:space="preserve">ogressivement </w:t>
      </w:r>
      <w:r w:rsidR="0088452D">
        <w:rPr>
          <w:rFonts w:cs="Times New Roman"/>
        </w:rPr>
        <w:t xml:space="preserve">son emprise </w:t>
      </w:r>
      <w:r w:rsidR="00E00D95" w:rsidRPr="00F84FBD">
        <w:rPr>
          <w:rFonts w:cs="Times New Roman"/>
        </w:rPr>
        <w:t xml:space="preserve">sur la profession. </w:t>
      </w:r>
      <w:r w:rsidR="0088452D">
        <w:rPr>
          <w:rFonts w:cs="Times New Roman"/>
        </w:rPr>
        <w:t xml:space="preserve">A la faveur de la montée en puissance </w:t>
      </w:r>
      <w:r w:rsidR="006B4794" w:rsidRPr="00F84FBD">
        <w:rPr>
          <w:rFonts w:cs="Times New Roman"/>
        </w:rPr>
        <w:t>d</w:t>
      </w:r>
      <w:r w:rsidR="0088452D">
        <w:rPr>
          <w:rFonts w:cs="Times New Roman"/>
        </w:rPr>
        <w:t>e l’impératif d’</w:t>
      </w:r>
      <w:r w:rsidR="006B4794" w:rsidRPr="00F84FBD">
        <w:rPr>
          <w:rFonts w:cs="Times New Roman"/>
        </w:rPr>
        <w:t>évaluation des politiques publiques</w:t>
      </w:r>
      <w:r w:rsidR="006B4794" w:rsidRPr="00F84FBD">
        <w:rPr>
          <w:rStyle w:val="Marquenotebasdepage"/>
          <w:rFonts w:cs="Times New Roman"/>
        </w:rPr>
        <w:footnoteReference w:id="19"/>
      </w:r>
      <w:r w:rsidR="006B4794" w:rsidRPr="00F84FBD">
        <w:rPr>
          <w:rFonts w:cs="Times New Roman"/>
        </w:rPr>
        <w:t xml:space="preserve"> visant à rendre </w:t>
      </w:r>
      <w:r w:rsidR="0088452D">
        <w:rPr>
          <w:rFonts w:cs="Times New Roman"/>
        </w:rPr>
        <w:t xml:space="preserve">ces dernières </w:t>
      </w:r>
      <w:r w:rsidR="006B4794" w:rsidRPr="00F84FBD">
        <w:rPr>
          <w:rFonts w:cs="Times New Roman"/>
        </w:rPr>
        <w:t xml:space="preserve">plus transparentes et </w:t>
      </w:r>
      <w:r w:rsidR="0088452D">
        <w:rPr>
          <w:rFonts w:cs="Times New Roman"/>
        </w:rPr>
        <w:t xml:space="preserve">à </w:t>
      </w:r>
      <w:r w:rsidR="006B4794" w:rsidRPr="00F84FBD">
        <w:rPr>
          <w:rFonts w:cs="Times New Roman"/>
        </w:rPr>
        <w:t>prouver leur efficacité (Duran et Monnier, 1992)</w:t>
      </w:r>
      <w:r w:rsidR="0088452D">
        <w:rPr>
          <w:rFonts w:cs="Times New Roman"/>
        </w:rPr>
        <w:t>,</w:t>
      </w:r>
      <w:r w:rsidR="006B4794" w:rsidRPr="00F84FBD">
        <w:rPr>
          <w:rFonts w:cs="Times New Roman"/>
        </w:rPr>
        <w:t xml:space="preserve"> se</w:t>
      </w:r>
      <w:r w:rsidR="0088452D">
        <w:rPr>
          <w:rFonts w:cs="Times New Roman"/>
        </w:rPr>
        <w:t xml:space="preserve"> déploient</w:t>
      </w:r>
      <w:r w:rsidR="0087226D" w:rsidRPr="00F84FBD">
        <w:rPr>
          <w:rFonts w:cs="Times New Roman"/>
        </w:rPr>
        <w:t xml:space="preserve">, dans les années </w:t>
      </w:r>
      <w:r w:rsidR="0088452D">
        <w:rPr>
          <w:rFonts w:cs="Times New Roman"/>
        </w:rPr>
        <w:t>19</w:t>
      </w:r>
      <w:r w:rsidR="0087226D" w:rsidRPr="00F84FBD">
        <w:rPr>
          <w:rFonts w:cs="Times New Roman"/>
        </w:rPr>
        <w:t>90,</w:t>
      </w:r>
      <w:r w:rsidR="006B4794" w:rsidRPr="00F84FBD">
        <w:rPr>
          <w:rFonts w:cs="Times New Roman"/>
        </w:rPr>
        <w:t xml:space="preserve"> divers dispositifs visant à réguler les pratiques médicales. </w:t>
      </w:r>
      <w:r w:rsidR="003A3968" w:rsidRPr="00F84FBD">
        <w:rPr>
          <w:rFonts w:cs="Times New Roman"/>
        </w:rPr>
        <w:t xml:space="preserve">En 1995, le Plan </w:t>
      </w:r>
      <w:r w:rsidR="007372C4" w:rsidRPr="00F84FBD">
        <w:rPr>
          <w:rFonts w:cs="Times New Roman"/>
        </w:rPr>
        <w:t xml:space="preserve">dit </w:t>
      </w:r>
      <w:r w:rsidR="003A3968" w:rsidRPr="00F84FBD">
        <w:rPr>
          <w:rFonts w:cs="Times New Roman"/>
        </w:rPr>
        <w:t xml:space="preserve">Juppé de réforme de la </w:t>
      </w:r>
      <w:r w:rsidR="007372C4" w:rsidRPr="00F84FBD">
        <w:rPr>
          <w:rFonts w:cs="Times New Roman"/>
        </w:rPr>
        <w:t>S</w:t>
      </w:r>
      <w:r w:rsidR="003A3968" w:rsidRPr="00F84FBD">
        <w:rPr>
          <w:rFonts w:cs="Times New Roman"/>
        </w:rPr>
        <w:t xml:space="preserve">écurité </w:t>
      </w:r>
      <w:r w:rsidR="007372C4" w:rsidRPr="00F84FBD">
        <w:rPr>
          <w:rFonts w:cs="Times New Roman"/>
        </w:rPr>
        <w:t>S</w:t>
      </w:r>
      <w:r w:rsidR="003A3968" w:rsidRPr="00F84FBD">
        <w:rPr>
          <w:rFonts w:cs="Times New Roman"/>
        </w:rPr>
        <w:t xml:space="preserve">ociale </w:t>
      </w:r>
      <w:r w:rsidR="0087226D" w:rsidRPr="00F84FBD">
        <w:rPr>
          <w:rFonts w:cs="Times New Roman"/>
        </w:rPr>
        <w:t>conforte</w:t>
      </w:r>
      <w:r w:rsidR="003A3968" w:rsidRPr="00F84FBD">
        <w:rPr>
          <w:rFonts w:cs="Times New Roman"/>
        </w:rPr>
        <w:t xml:space="preserve"> la place de l’Etat dans les politiques de maitrise des dépenses de santé </w:t>
      </w:r>
      <w:r w:rsidR="006716AF" w:rsidRPr="00F84FBD">
        <w:rPr>
          <w:rFonts w:cs="Times New Roman"/>
        </w:rPr>
        <w:t>et tend à affaiblir</w:t>
      </w:r>
      <w:r w:rsidR="003A3968" w:rsidRPr="00F84FBD">
        <w:rPr>
          <w:rFonts w:cs="Times New Roman"/>
        </w:rPr>
        <w:t xml:space="preserve"> l’autonomie professionnelle par </w:t>
      </w:r>
      <w:r w:rsidR="006716AF" w:rsidRPr="00F84FBD">
        <w:rPr>
          <w:rFonts w:cs="Times New Roman"/>
        </w:rPr>
        <w:t xml:space="preserve">un </w:t>
      </w:r>
      <w:r w:rsidR="003A3968" w:rsidRPr="00F84FBD">
        <w:rPr>
          <w:rFonts w:cs="Times New Roman"/>
        </w:rPr>
        <w:t xml:space="preserve">encadrement </w:t>
      </w:r>
      <w:r w:rsidR="0087226D" w:rsidRPr="00F84FBD">
        <w:rPr>
          <w:rFonts w:cs="Times New Roman"/>
        </w:rPr>
        <w:t xml:space="preserve">accru </w:t>
      </w:r>
      <w:r w:rsidR="003A3968" w:rsidRPr="00F84FBD">
        <w:rPr>
          <w:rFonts w:cs="Times New Roman"/>
        </w:rPr>
        <w:t xml:space="preserve">des pratiques </w:t>
      </w:r>
      <w:r w:rsidR="0087226D" w:rsidRPr="00F84FBD">
        <w:rPr>
          <w:rFonts w:cs="Times New Roman"/>
        </w:rPr>
        <w:t xml:space="preserve">médicales </w:t>
      </w:r>
      <w:r w:rsidR="00935851" w:rsidRPr="00F84FBD">
        <w:rPr>
          <w:rFonts w:cs="Times New Roman"/>
        </w:rPr>
        <w:t>(Hassenteufel,</w:t>
      </w:r>
      <w:r w:rsidR="00BB5744" w:rsidRPr="00F84FBD">
        <w:rPr>
          <w:rFonts w:cs="Times New Roman"/>
        </w:rPr>
        <w:t xml:space="preserve"> </w:t>
      </w:r>
      <w:r w:rsidR="003A3968" w:rsidRPr="00F84FBD">
        <w:rPr>
          <w:rFonts w:cs="Times New Roman"/>
        </w:rPr>
        <w:t>1997)</w:t>
      </w:r>
      <w:r w:rsidR="006716AF" w:rsidRPr="00F84FBD">
        <w:rPr>
          <w:rFonts w:cs="Times New Roman"/>
        </w:rPr>
        <w:t>. C’est ainsi qu</w:t>
      </w:r>
      <w:r w:rsidR="00171714">
        <w:rPr>
          <w:rFonts w:cs="Times New Roman"/>
        </w:rPr>
        <w:t>e d’</w:t>
      </w:r>
      <w:r w:rsidR="006716AF" w:rsidRPr="00F84FBD">
        <w:rPr>
          <w:rFonts w:cs="Times New Roman"/>
        </w:rPr>
        <w:t>a</w:t>
      </w:r>
      <w:r w:rsidR="00E00D95" w:rsidRPr="00F84FBD">
        <w:rPr>
          <w:rFonts w:cs="Times New Roman"/>
        </w:rPr>
        <w:t>ssociation de droit privé, l’ANDEM est, conformément aux Ordonnances du 26 avril 1996, transformée en établissement public administratif</w:t>
      </w:r>
      <w:r w:rsidR="003A3968" w:rsidRPr="00F84FBD">
        <w:rPr>
          <w:rFonts w:cs="Times New Roman"/>
        </w:rPr>
        <w:t>, l’Agence nationale d’Accréditation et d’Evaluation  en Santé (ANAES)</w:t>
      </w:r>
      <w:r w:rsidR="00171714">
        <w:rPr>
          <w:rFonts w:cs="Times New Roman"/>
        </w:rPr>
        <w:t xml:space="preserve">, laquelle </w:t>
      </w:r>
      <w:r w:rsidR="003A3968" w:rsidRPr="00F84FBD">
        <w:rPr>
          <w:rFonts w:cs="Times New Roman"/>
        </w:rPr>
        <w:t>reprend les missions de l’ANDEM</w:t>
      </w:r>
      <w:r w:rsidR="00171714">
        <w:rPr>
          <w:rFonts w:cs="Times New Roman"/>
        </w:rPr>
        <w:t xml:space="preserve"> et s</w:t>
      </w:r>
      <w:r w:rsidR="00E87C61">
        <w:rPr>
          <w:rFonts w:cs="Times New Roman"/>
        </w:rPr>
        <w:t>’</w:t>
      </w:r>
      <w:r w:rsidR="00171714">
        <w:rPr>
          <w:rFonts w:cs="Times New Roman"/>
        </w:rPr>
        <w:t>e</w:t>
      </w:r>
      <w:r w:rsidR="00E87C61">
        <w:rPr>
          <w:rFonts w:cs="Times New Roman"/>
        </w:rPr>
        <w:t>n</w:t>
      </w:r>
      <w:r w:rsidR="00171714">
        <w:rPr>
          <w:rFonts w:cs="Times New Roman"/>
        </w:rPr>
        <w:t xml:space="preserve"> voit attribuer de nouvelles </w:t>
      </w:r>
      <w:r w:rsidR="00525C5F" w:rsidRPr="00F84FBD">
        <w:rPr>
          <w:rFonts w:cs="Times New Roman"/>
        </w:rPr>
        <w:t xml:space="preserve">telles que </w:t>
      </w:r>
      <w:r w:rsidR="003A3968" w:rsidRPr="00F84FBD">
        <w:rPr>
          <w:rFonts w:cs="Times New Roman"/>
        </w:rPr>
        <w:t>l’accréditation des établissements de soins</w:t>
      </w:r>
      <w:r w:rsidR="003A3968" w:rsidRPr="00F84FBD">
        <w:rPr>
          <w:rStyle w:val="Marquenotebasdepage"/>
          <w:rFonts w:cs="Times New Roman"/>
          <w:sz w:val="22"/>
        </w:rPr>
        <w:footnoteReference w:id="20"/>
      </w:r>
      <w:r w:rsidR="003A3968" w:rsidRPr="00F84FBD">
        <w:rPr>
          <w:rFonts w:cs="Times New Roman"/>
        </w:rPr>
        <w:t xml:space="preserve">, la nomenclature et l’évaluation d’actions et des programmes de santé publique. </w:t>
      </w:r>
      <w:r w:rsidR="007372C4" w:rsidRPr="00F84FBD">
        <w:rPr>
          <w:rFonts w:cs="Times New Roman"/>
        </w:rPr>
        <w:t>Cette nouvelle agence</w:t>
      </w:r>
      <w:r w:rsidR="003A3968" w:rsidRPr="00F84FBD">
        <w:rPr>
          <w:rFonts w:cs="Times New Roman"/>
        </w:rPr>
        <w:t xml:space="preserve"> est dirigée par un « directeur général nommé par arrêté du ministère chargé de la  santé après avis du conseil d’administration, pour une durée de 5 ans » </w:t>
      </w:r>
      <w:r w:rsidR="006716AF" w:rsidRPr="00F84FBD">
        <w:rPr>
          <w:rFonts w:cs="Times New Roman"/>
        </w:rPr>
        <w:t>(HAS, 2005).</w:t>
      </w:r>
      <w:r w:rsidR="005D1337">
        <w:rPr>
          <w:rFonts w:cs="Times New Roman"/>
        </w:rPr>
        <w:t xml:space="preserve"> </w:t>
      </w:r>
      <w:r w:rsidR="00935851" w:rsidRPr="00F84FBD">
        <w:rPr>
          <w:rFonts w:cs="Times New Roman"/>
        </w:rPr>
        <w:t xml:space="preserve">Dans le même temps, </w:t>
      </w:r>
      <w:r w:rsidR="008D6AEB" w:rsidRPr="00F84FBD">
        <w:rPr>
          <w:rFonts w:cs="Times New Roman"/>
        </w:rPr>
        <w:t xml:space="preserve">faisant suite à la convention médicale qui introduit la notion de références médicales conventionnelles, </w:t>
      </w:r>
      <w:r w:rsidR="00935851" w:rsidRPr="00F84FBD">
        <w:rPr>
          <w:rFonts w:cs="Times New Roman"/>
        </w:rPr>
        <w:t xml:space="preserve">un nouveau dispositif </w:t>
      </w:r>
      <w:r w:rsidR="008D6AEB" w:rsidRPr="00F84FBD">
        <w:rPr>
          <w:rFonts w:cs="Times New Roman"/>
        </w:rPr>
        <w:t>est lancé</w:t>
      </w:r>
      <w:r w:rsidR="007372C4" w:rsidRPr="00F84FBD">
        <w:rPr>
          <w:rFonts w:cs="Times New Roman"/>
        </w:rPr>
        <w:t xml:space="preserve"> dans le cadre de la</w:t>
      </w:r>
      <w:r w:rsidR="00935851" w:rsidRPr="00F84FBD">
        <w:rPr>
          <w:rFonts w:cs="Times New Roman"/>
        </w:rPr>
        <w:t> </w:t>
      </w:r>
      <w:r w:rsidR="00C4625F" w:rsidRPr="00F84FBD">
        <w:rPr>
          <w:rFonts w:cs="Times New Roman"/>
        </w:rPr>
        <w:t xml:space="preserve">Loi </w:t>
      </w:r>
      <w:r w:rsidR="00FA75B3" w:rsidRPr="00F84FBD">
        <w:rPr>
          <w:rFonts w:cs="Times New Roman"/>
        </w:rPr>
        <w:t xml:space="preserve">Teulade </w:t>
      </w:r>
      <w:r w:rsidR="00C4625F" w:rsidRPr="00F84FBD">
        <w:rPr>
          <w:rFonts w:cs="Times New Roman"/>
        </w:rPr>
        <w:t>du 4 janvier 1993 </w:t>
      </w:r>
      <w:r w:rsidR="00935851" w:rsidRPr="00F84FBD">
        <w:rPr>
          <w:rFonts w:cs="Times New Roman"/>
        </w:rPr>
        <w:t xml:space="preserve">: les Références Médicales </w:t>
      </w:r>
      <w:r w:rsidR="008D6AEB" w:rsidRPr="00F84FBD">
        <w:rPr>
          <w:rFonts w:cs="Times New Roman"/>
        </w:rPr>
        <w:t>O</w:t>
      </w:r>
      <w:r w:rsidR="00935851" w:rsidRPr="00F84FBD">
        <w:rPr>
          <w:rFonts w:cs="Times New Roman"/>
        </w:rPr>
        <w:t>pposables (RMO).</w:t>
      </w:r>
      <w:r w:rsidR="008D6AEB" w:rsidRPr="00F84FBD">
        <w:rPr>
          <w:rFonts w:cs="Times New Roman"/>
        </w:rPr>
        <w:t xml:space="preserve"> « Emblématiques de la politique de maîtrise de dépense de santé », elles </w:t>
      </w:r>
      <w:r w:rsidR="00E87C61">
        <w:rPr>
          <w:rFonts w:cs="Times New Roman"/>
        </w:rPr>
        <w:t>sont présentées par l’Assurance maladie comme répondant</w:t>
      </w:r>
      <w:r w:rsidR="008D6AEB" w:rsidRPr="00F84FBD">
        <w:rPr>
          <w:rFonts w:cs="Times New Roman"/>
        </w:rPr>
        <w:t xml:space="preserve"> « </w:t>
      </w:r>
      <w:r w:rsidR="00E87C61">
        <w:rPr>
          <w:rFonts w:cs="Times New Roman"/>
        </w:rPr>
        <w:t>à des critères de</w:t>
      </w:r>
      <w:r w:rsidR="008D6AEB" w:rsidRPr="00F84FBD">
        <w:rPr>
          <w:rFonts w:cs="Times New Roman"/>
        </w:rPr>
        <w:t xml:space="preserve"> transparence, de conformité aux données actuelles de la science, de qualité et de sécurité des soins » (Allemand</w:t>
      </w:r>
      <w:r w:rsidR="008D6AEB" w:rsidRPr="00F84FBD">
        <w:rPr>
          <w:rStyle w:val="Marquenotebasdepage"/>
          <w:rFonts w:cs="Times New Roman"/>
          <w:sz w:val="22"/>
        </w:rPr>
        <w:footnoteReference w:id="21"/>
      </w:r>
      <w:r w:rsidR="008D6AEB" w:rsidRPr="00F84FBD">
        <w:rPr>
          <w:rFonts w:cs="Times New Roman"/>
        </w:rPr>
        <w:t xml:space="preserve"> et Jourdan, 2000).</w:t>
      </w:r>
    </w:p>
    <w:p w14:paraId="4185E57A" w14:textId="77777777" w:rsidR="00DC1508" w:rsidRPr="00F84FBD" w:rsidRDefault="00D4118C" w:rsidP="00C05EEA">
      <w:pPr>
        <w:spacing w:after="120"/>
        <w:jc w:val="both"/>
        <w:rPr>
          <w:rFonts w:cs="Times New Roman"/>
        </w:rPr>
      </w:pPr>
      <w:r w:rsidRPr="00F84FBD">
        <w:rPr>
          <w:rFonts w:cs="Times New Roman"/>
        </w:rPr>
        <w:t>L’action politique de r</w:t>
      </w:r>
      <w:r w:rsidR="00636533" w:rsidRPr="00F84FBD">
        <w:rPr>
          <w:rFonts w:cs="Times New Roman"/>
        </w:rPr>
        <w:t>égulation en matière de santé avait jusqu’alors essentiellement</w:t>
      </w:r>
      <w:r w:rsidRPr="00F84FBD">
        <w:rPr>
          <w:rFonts w:cs="Times New Roman"/>
        </w:rPr>
        <w:t xml:space="preserve"> visé l’hôpital</w:t>
      </w:r>
      <w:r w:rsidR="00FA75B3" w:rsidRPr="00F84FBD">
        <w:rPr>
          <w:rFonts w:cs="Times New Roman"/>
        </w:rPr>
        <w:t>, notamment</w:t>
      </w:r>
      <w:r w:rsidR="007372C4" w:rsidRPr="00F84FBD">
        <w:rPr>
          <w:rFonts w:cs="Times New Roman"/>
        </w:rPr>
        <w:t>,</w:t>
      </w:r>
      <w:r w:rsidR="00FA75B3" w:rsidRPr="00F84FBD">
        <w:rPr>
          <w:rFonts w:cs="Times New Roman"/>
        </w:rPr>
        <w:t xml:space="preserve"> </w:t>
      </w:r>
      <w:r w:rsidR="007372C4" w:rsidRPr="00F84FBD">
        <w:rPr>
          <w:rFonts w:cs="Times New Roman"/>
        </w:rPr>
        <w:t xml:space="preserve">en 1983, </w:t>
      </w:r>
      <w:r w:rsidRPr="00F84FBD">
        <w:rPr>
          <w:rFonts w:cs="Times New Roman"/>
        </w:rPr>
        <w:t xml:space="preserve">avec l’instauration d’un budget global et </w:t>
      </w:r>
      <w:r w:rsidR="009428F1">
        <w:rPr>
          <w:rFonts w:cs="Times New Roman"/>
        </w:rPr>
        <w:t xml:space="preserve">le lancement du projet puis programme de médicalisation des systèmes d’information </w:t>
      </w:r>
      <w:r w:rsidR="00730C72">
        <w:rPr>
          <w:rFonts w:cs="Times New Roman"/>
        </w:rPr>
        <w:t>(Pierru, 1999)</w:t>
      </w:r>
      <w:r w:rsidRPr="00F84FBD">
        <w:rPr>
          <w:rFonts w:cs="Times New Roman"/>
        </w:rPr>
        <w:t xml:space="preserve">. </w:t>
      </w:r>
      <w:r w:rsidR="001D70F4">
        <w:rPr>
          <w:rFonts w:cs="Times New Roman"/>
        </w:rPr>
        <w:t>Cette fois, a</w:t>
      </w:r>
      <w:r w:rsidRPr="00F84FBD">
        <w:rPr>
          <w:rFonts w:cs="Times New Roman"/>
        </w:rPr>
        <w:t xml:space="preserve">vec les RMO, </w:t>
      </w:r>
      <w:r w:rsidR="00525716">
        <w:rPr>
          <w:rFonts w:cs="Times New Roman"/>
        </w:rPr>
        <w:t xml:space="preserve">les </w:t>
      </w:r>
      <w:r w:rsidR="007B5DF4">
        <w:rPr>
          <w:rFonts w:cs="Times New Roman"/>
        </w:rPr>
        <w:t>pratiques</w:t>
      </w:r>
      <w:r w:rsidR="00676432">
        <w:rPr>
          <w:rFonts w:cs="Times New Roman"/>
        </w:rPr>
        <w:t xml:space="preserve"> </w:t>
      </w:r>
      <w:r w:rsidRPr="00F84FBD">
        <w:rPr>
          <w:rFonts w:cs="Times New Roman"/>
        </w:rPr>
        <w:t>professionnel</w:t>
      </w:r>
      <w:r w:rsidR="007B5DF4">
        <w:rPr>
          <w:rFonts w:cs="Times New Roman"/>
        </w:rPr>
        <w:t>le</w:t>
      </w:r>
      <w:r w:rsidRPr="00F84FBD">
        <w:rPr>
          <w:rFonts w:cs="Times New Roman"/>
        </w:rPr>
        <w:t xml:space="preserve">s </w:t>
      </w:r>
      <w:r w:rsidR="001129CF">
        <w:rPr>
          <w:rFonts w:cs="Times New Roman"/>
        </w:rPr>
        <w:t>sont directement visé</w:t>
      </w:r>
      <w:r w:rsidR="007B5DF4">
        <w:rPr>
          <w:rFonts w:cs="Times New Roman"/>
        </w:rPr>
        <w:t>e</w:t>
      </w:r>
      <w:r w:rsidR="001129CF">
        <w:rPr>
          <w:rFonts w:cs="Times New Roman"/>
        </w:rPr>
        <w:t>s</w:t>
      </w:r>
      <w:r w:rsidR="007B5DF4">
        <w:rPr>
          <w:rFonts w:cs="Times New Roman"/>
        </w:rPr>
        <w:t>.</w:t>
      </w:r>
      <w:r w:rsidR="001129CF">
        <w:rPr>
          <w:rFonts w:cs="Times New Roman"/>
        </w:rPr>
        <w:t xml:space="preserve"> </w:t>
      </w:r>
      <w:r w:rsidRPr="00F84FBD">
        <w:rPr>
          <w:rFonts w:cs="Times New Roman"/>
        </w:rPr>
        <w:t xml:space="preserve">La seconde nouveauté est </w:t>
      </w:r>
      <w:r w:rsidR="007372C4" w:rsidRPr="00F84FBD">
        <w:rPr>
          <w:rFonts w:cs="Times New Roman"/>
        </w:rPr>
        <w:t>l’introduction d’un principe complexe :</w:t>
      </w:r>
      <w:r w:rsidRPr="00F84FBD">
        <w:rPr>
          <w:rFonts w:cs="Times New Roman"/>
        </w:rPr>
        <w:t xml:space="preserve"> </w:t>
      </w:r>
      <w:r w:rsidR="007372C4" w:rsidRPr="00F84FBD">
        <w:rPr>
          <w:rFonts w:cs="Times New Roman"/>
        </w:rPr>
        <w:t>l</w:t>
      </w:r>
      <w:r w:rsidRPr="00F84FBD">
        <w:rPr>
          <w:rFonts w:cs="Times New Roman"/>
        </w:rPr>
        <w:t>’opposabilité</w:t>
      </w:r>
      <w:r w:rsidRPr="00F84FBD">
        <w:rPr>
          <w:rStyle w:val="Marquenotebasdepage"/>
          <w:rFonts w:cs="Times New Roman"/>
          <w:sz w:val="22"/>
        </w:rPr>
        <w:footnoteReference w:id="22"/>
      </w:r>
      <w:r w:rsidR="00FA75B3" w:rsidRPr="00F84FBD">
        <w:rPr>
          <w:rFonts w:cs="Times New Roman"/>
        </w:rPr>
        <w:t>.</w:t>
      </w:r>
      <w:r w:rsidR="005D1337">
        <w:rPr>
          <w:rFonts w:cs="Times New Roman"/>
        </w:rPr>
        <w:t xml:space="preserve"> </w:t>
      </w:r>
      <w:r w:rsidRPr="00F84FBD">
        <w:rPr>
          <w:rFonts w:cs="Times New Roman"/>
        </w:rPr>
        <w:t xml:space="preserve">Ces </w:t>
      </w:r>
      <w:r w:rsidR="00636533" w:rsidRPr="00F84FBD">
        <w:rPr>
          <w:rFonts w:cs="Times New Roman"/>
        </w:rPr>
        <w:t>RMO</w:t>
      </w:r>
      <w:r w:rsidRPr="00F84FBD">
        <w:rPr>
          <w:rFonts w:cs="Times New Roman"/>
        </w:rPr>
        <w:t>, élaborées à partir de « </w:t>
      </w:r>
      <w:r w:rsidRPr="00F84FBD">
        <w:rPr>
          <w:rFonts w:eastAsia="Times New Roman" w:cs="Times New Roman"/>
          <w:bCs/>
        </w:rPr>
        <w:t> critères scientifiquement reconnus qui définissent les soins et les prescriptions médicalement inutiles, redondants voire</w:t>
      </w:r>
      <w:r w:rsidRPr="00F84FBD">
        <w:rPr>
          <w:rFonts w:eastAsia="Times New Roman" w:cs="Times New Roman"/>
        </w:rPr>
        <w:t xml:space="preserve"> dangereux » (Allemand et Jourdan, </w:t>
      </w:r>
      <w:r w:rsidR="007372C4" w:rsidRPr="00F84FBD">
        <w:rPr>
          <w:rFonts w:eastAsia="Times New Roman" w:cs="Times New Roman"/>
          <w:i/>
        </w:rPr>
        <w:t>op.cit.</w:t>
      </w:r>
      <w:r w:rsidR="007372C4" w:rsidRPr="00F84FBD">
        <w:rPr>
          <w:rFonts w:eastAsia="Times New Roman" w:cs="Times New Roman"/>
        </w:rPr>
        <w:t xml:space="preserve"> </w:t>
      </w:r>
      <w:r w:rsidRPr="00F84FBD">
        <w:rPr>
          <w:rFonts w:eastAsia="Times New Roman" w:cs="Times New Roman"/>
        </w:rPr>
        <w:t>p</w:t>
      </w:r>
      <w:r w:rsidR="00226667" w:rsidRPr="00F84FBD">
        <w:rPr>
          <w:rFonts w:eastAsia="Times New Roman" w:cs="Times New Roman"/>
        </w:rPr>
        <w:t xml:space="preserve">. </w:t>
      </w:r>
      <w:r w:rsidRPr="00F84FBD">
        <w:rPr>
          <w:rFonts w:eastAsia="Times New Roman" w:cs="Times New Roman"/>
        </w:rPr>
        <w:t xml:space="preserve">3) </w:t>
      </w:r>
      <w:r w:rsidRPr="00F84FBD">
        <w:rPr>
          <w:rFonts w:cs="Times New Roman"/>
        </w:rPr>
        <w:t xml:space="preserve">ont acté une volonté d’intervention </w:t>
      </w:r>
      <w:r w:rsidR="00636533" w:rsidRPr="00F84FBD">
        <w:rPr>
          <w:rFonts w:cs="Times New Roman"/>
        </w:rPr>
        <w:t>publique</w:t>
      </w:r>
      <w:r w:rsidRPr="00F84FBD">
        <w:rPr>
          <w:rFonts w:cs="Times New Roman"/>
        </w:rPr>
        <w:t xml:space="preserve"> sur les pratiques médicales en se saisissant des principes de la thérapeutique rationnelle</w:t>
      </w:r>
      <w:r w:rsidR="00BB5744" w:rsidRPr="00F84FBD">
        <w:rPr>
          <w:rFonts w:cs="Times New Roman"/>
        </w:rPr>
        <w:t xml:space="preserve"> et de l’EBM</w:t>
      </w:r>
      <w:r w:rsidRPr="00F84FBD">
        <w:rPr>
          <w:rFonts w:cs="Times New Roman"/>
        </w:rPr>
        <w:t xml:space="preserve">. </w:t>
      </w:r>
      <w:r w:rsidR="00636533" w:rsidRPr="00F84FBD">
        <w:rPr>
          <w:rFonts w:cs="Times New Roman"/>
        </w:rPr>
        <w:t xml:space="preserve">Mais </w:t>
      </w:r>
      <w:r w:rsidR="00636533" w:rsidRPr="00F84FBD">
        <w:rPr>
          <w:rFonts w:eastAsia="Times New Roman" w:cs="Times New Roman"/>
          <w:bCs/>
        </w:rPr>
        <w:t>« </w:t>
      </w:r>
      <w:r w:rsidR="00636533" w:rsidRPr="00F84FBD">
        <w:rPr>
          <w:rFonts w:eastAsia="Times New Roman" w:cs="Times New Roman"/>
        </w:rPr>
        <w:t xml:space="preserve">parce qu’elles prennent en compte l’ensemble des connaissances médicales et leur évolution, les Références Médicales Opposables sont appelées à être réactualisées régulièrement et complétées » </w:t>
      </w:r>
      <w:r w:rsidR="00636533" w:rsidRPr="00F84FBD">
        <w:rPr>
          <w:rFonts w:eastAsia="Times New Roman" w:cs="Times New Roman"/>
          <w:bCs/>
        </w:rPr>
        <w:t xml:space="preserve">(Ogien, </w:t>
      </w:r>
      <w:r w:rsidR="00BB7989" w:rsidRPr="00F84FBD">
        <w:rPr>
          <w:rFonts w:eastAsia="Times New Roman" w:cs="Times New Roman"/>
          <w:bCs/>
        </w:rPr>
        <w:t>2001</w:t>
      </w:r>
      <w:r w:rsidR="00636533" w:rsidRPr="00F84FBD">
        <w:rPr>
          <w:rFonts w:eastAsia="Times New Roman" w:cs="Times New Roman"/>
          <w:bCs/>
        </w:rPr>
        <w:t>) d</w:t>
      </w:r>
      <w:r w:rsidR="00636533" w:rsidRPr="00F84FBD">
        <w:rPr>
          <w:rFonts w:cs="Times New Roman"/>
        </w:rPr>
        <w:t xml:space="preserve">e manière à </w:t>
      </w:r>
      <w:r w:rsidRPr="00F84FBD">
        <w:rPr>
          <w:rFonts w:cs="Times New Roman"/>
        </w:rPr>
        <w:t>leur conserver un caractère légitime (Moulin, 2004).</w:t>
      </w:r>
      <w:r w:rsidR="00636533" w:rsidRPr="00F84FBD">
        <w:rPr>
          <w:rFonts w:eastAsia="Times New Roman" w:cs="Times New Roman"/>
          <w:bCs/>
        </w:rPr>
        <w:t xml:space="preserve"> </w:t>
      </w:r>
      <w:r w:rsidR="007372C4" w:rsidRPr="00F84FBD">
        <w:rPr>
          <w:rFonts w:eastAsia="Times New Roman" w:cs="Times New Roman"/>
          <w:bCs/>
        </w:rPr>
        <w:t>F</w:t>
      </w:r>
      <w:r w:rsidR="00636533" w:rsidRPr="00F84FBD">
        <w:rPr>
          <w:rFonts w:eastAsia="Times New Roman" w:cs="Times New Roman"/>
          <w:bCs/>
        </w:rPr>
        <w:t>inalement,</w:t>
      </w:r>
      <w:r w:rsidRPr="00F84FBD">
        <w:rPr>
          <w:rFonts w:eastAsia="Times New Roman" w:cs="Times New Roman"/>
          <w:bCs/>
        </w:rPr>
        <w:t xml:space="preserve"> le bilan en termes de réduction des dépenses de santé s’avère bien modeste : une étude réalisée sur dix RMO introduites en 1994 </w:t>
      </w:r>
      <w:r w:rsidR="00636533" w:rsidRPr="00F84FBD">
        <w:rPr>
          <w:rFonts w:eastAsia="Times New Roman" w:cs="Times New Roman"/>
          <w:bCs/>
        </w:rPr>
        <w:t>indiqu</w:t>
      </w:r>
      <w:r w:rsidRPr="00F84FBD">
        <w:rPr>
          <w:rFonts w:eastAsia="Times New Roman" w:cs="Times New Roman"/>
          <w:bCs/>
        </w:rPr>
        <w:t xml:space="preserve">e que leur suivi a permis une économie de 45 millions d’euros soit </w:t>
      </w:r>
      <w:r w:rsidRPr="00F84FBD">
        <w:rPr>
          <w:rFonts w:eastAsia="Times New Roman" w:cs="Times New Roman"/>
          <w:bCs/>
        </w:rPr>
        <w:lastRenderedPageBreak/>
        <w:t xml:space="preserve">0,14% du coût de la prescription pharmaceutique des médecins (Le Pape et Sermet, 1998). </w:t>
      </w:r>
      <w:r w:rsidR="00EE0B5D" w:rsidRPr="00F84FBD">
        <w:rPr>
          <w:rFonts w:cs="Times New Roman"/>
        </w:rPr>
        <w:t xml:space="preserve">Du fait de leur opposabilité et donc de </w:t>
      </w:r>
      <w:r w:rsidR="00A02302">
        <w:rPr>
          <w:rFonts w:cs="Times New Roman"/>
        </w:rPr>
        <w:t xml:space="preserve">la possibilité de </w:t>
      </w:r>
      <w:r w:rsidR="00EE0B5D" w:rsidRPr="00F84FBD">
        <w:rPr>
          <w:rFonts w:cs="Times New Roman"/>
        </w:rPr>
        <w:t xml:space="preserve">sanctions, les RMO sont rejetées à la fois par le Conseil d’État et par les représentants de la profession. </w:t>
      </w:r>
      <w:r w:rsidR="00A02302">
        <w:rPr>
          <w:rFonts w:cs="Times New Roman"/>
        </w:rPr>
        <w:t xml:space="preserve">La </w:t>
      </w:r>
      <w:r w:rsidR="00D938C8" w:rsidRPr="00F84FBD">
        <w:rPr>
          <w:rFonts w:cs="Times New Roman"/>
        </w:rPr>
        <w:t xml:space="preserve">lourdeur </w:t>
      </w:r>
      <w:r w:rsidR="00A02302">
        <w:rPr>
          <w:rFonts w:cs="Times New Roman"/>
        </w:rPr>
        <w:t xml:space="preserve">juridique de sa mise en œuvre </w:t>
      </w:r>
      <w:r w:rsidR="00D81E39">
        <w:rPr>
          <w:rFonts w:cs="Times New Roman"/>
        </w:rPr>
        <w:t xml:space="preserve">achève </w:t>
      </w:r>
      <w:r w:rsidR="00A02302">
        <w:rPr>
          <w:rFonts w:cs="Times New Roman"/>
        </w:rPr>
        <w:t xml:space="preserve">de disqualifier </w:t>
      </w:r>
      <w:r w:rsidR="00EE0B5D" w:rsidRPr="00F84FBD">
        <w:rPr>
          <w:rFonts w:cs="Times New Roman"/>
        </w:rPr>
        <w:t>le dispositif. Toutefois, c</w:t>
      </w:r>
      <w:r w:rsidR="00E32C61" w:rsidRPr="00F84FBD">
        <w:rPr>
          <w:rFonts w:cs="Times New Roman"/>
        </w:rPr>
        <w:t xml:space="preserve">’est bien </w:t>
      </w:r>
      <w:r w:rsidR="004D401B">
        <w:rPr>
          <w:rFonts w:cs="Times New Roman"/>
        </w:rPr>
        <w:t>« </w:t>
      </w:r>
      <w:r w:rsidR="00E32C61" w:rsidRPr="00F84FBD">
        <w:rPr>
          <w:rFonts w:cs="Times New Roman"/>
        </w:rPr>
        <w:t>un mode de gouvernement par l’autonomie et la responsabilité des acteurs qui se met dès lors en place »</w:t>
      </w:r>
      <w:r w:rsidR="0066505B" w:rsidRPr="00F84FBD">
        <w:rPr>
          <w:rFonts w:cs="Times New Roman"/>
        </w:rPr>
        <w:t xml:space="preserve"> (Obrecht, </w:t>
      </w:r>
      <w:r w:rsidR="007D3A3D" w:rsidRPr="00F84FBD">
        <w:rPr>
          <w:rFonts w:cs="Times New Roman"/>
        </w:rPr>
        <w:t xml:space="preserve">2009, </w:t>
      </w:r>
      <w:r w:rsidR="0066505B" w:rsidRPr="00F84FBD">
        <w:rPr>
          <w:rFonts w:cs="Times New Roman"/>
        </w:rPr>
        <w:t>p</w:t>
      </w:r>
      <w:r w:rsidR="00226667" w:rsidRPr="00F84FBD">
        <w:rPr>
          <w:rFonts w:cs="Times New Roman"/>
        </w:rPr>
        <w:t xml:space="preserve">. </w:t>
      </w:r>
      <w:r w:rsidR="0066505B" w:rsidRPr="00F84FBD">
        <w:rPr>
          <w:rFonts w:cs="Times New Roman"/>
        </w:rPr>
        <w:t>292).</w:t>
      </w:r>
      <w:r w:rsidR="00DC1508" w:rsidRPr="00F84FBD">
        <w:rPr>
          <w:rFonts w:cs="Times New Roman"/>
        </w:rPr>
        <w:t xml:space="preserve"> </w:t>
      </w:r>
    </w:p>
    <w:p w14:paraId="48C16119" w14:textId="77777777" w:rsidR="0034438F" w:rsidRPr="00F84FBD" w:rsidRDefault="00D938C8" w:rsidP="00C05EEA">
      <w:pPr>
        <w:spacing w:after="120"/>
        <w:jc w:val="both"/>
        <w:rPr>
          <w:rFonts w:cs="Times New Roman"/>
        </w:rPr>
      </w:pPr>
      <w:r w:rsidRPr="00F84FBD">
        <w:rPr>
          <w:rFonts w:cs="Times New Roman"/>
        </w:rPr>
        <w:t>Après l’échec</w:t>
      </w:r>
      <w:r w:rsidR="00E87C61">
        <w:rPr>
          <w:rFonts w:cs="Times New Roman"/>
        </w:rPr>
        <w:t xml:space="preserve"> –du point de vue de ces partisans-</w:t>
      </w:r>
      <w:r w:rsidRPr="00F84FBD">
        <w:rPr>
          <w:rFonts w:cs="Times New Roman"/>
        </w:rPr>
        <w:t xml:space="preserve"> des RMO, </w:t>
      </w:r>
      <w:r w:rsidR="00E87C61">
        <w:rPr>
          <w:rFonts w:cs="Times New Roman"/>
        </w:rPr>
        <w:t>nous allons voir comment</w:t>
      </w:r>
      <w:r w:rsidRPr="00F84FBD">
        <w:rPr>
          <w:rFonts w:cs="Times New Roman"/>
        </w:rPr>
        <w:t xml:space="preserve"> les RBP </w:t>
      </w:r>
      <w:r w:rsidR="00E87C61">
        <w:rPr>
          <w:rFonts w:cs="Times New Roman"/>
        </w:rPr>
        <w:t xml:space="preserve">prennent la suite et </w:t>
      </w:r>
      <w:r w:rsidRPr="00F84FBD">
        <w:rPr>
          <w:rFonts w:cs="Times New Roman"/>
        </w:rPr>
        <w:t xml:space="preserve">sont mobilisées en tant </w:t>
      </w:r>
      <w:r w:rsidR="00E87C61">
        <w:rPr>
          <w:rFonts w:cs="Times New Roman"/>
        </w:rPr>
        <w:t>qu’instrument d’action publique</w:t>
      </w:r>
      <w:r w:rsidR="00BB5744" w:rsidRPr="00F84FBD">
        <w:rPr>
          <w:rFonts w:cs="Times New Roman"/>
        </w:rPr>
        <w:t> :</w:t>
      </w:r>
      <w:r w:rsidRPr="00F84FBD">
        <w:rPr>
          <w:rFonts w:cs="Times New Roman"/>
        </w:rPr>
        <w:t xml:space="preserve"> </w:t>
      </w:r>
      <w:r w:rsidR="00EE0B5D" w:rsidRPr="00F84FBD">
        <w:rPr>
          <w:rFonts w:cs="Times New Roman"/>
        </w:rPr>
        <w:t>i</w:t>
      </w:r>
      <w:r w:rsidRPr="00F84FBD">
        <w:rPr>
          <w:rFonts w:cs="Times New Roman"/>
        </w:rPr>
        <w:t>nsérées d</w:t>
      </w:r>
      <w:r w:rsidR="00242BB7" w:rsidRPr="00F84FBD">
        <w:rPr>
          <w:rFonts w:cs="Times New Roman"/>
        </w:rPr>
        <w:t xml:space="preserve">ans un maillage de réformes, elles </w:t>
      </w:r>
      <w:r w:rsidRPr="00F84FBD">
        <w:rPr>
          <w:rFonts w:cs="Times New Roman"/>
        </w:rPr>
        <w:t>rend</w:t>
      </w:r>
      <w:r w:rsidR="00242BB7" w:rsidRPr="00F84FBD">
        <w:rPr>
          <w:rFonts w:cs="Times New Roman"/>
        </w:rPr>
        <w:t>ent</w:t>
      </w:r>
      <w:r w:rsidRPr="00F84FBD">
        <w:rPr>
          <w:rFonts w:cs="Times New Roman"/>
        </w:rPr>
        <w:t xml:space="preserve"> effective la puissance publique sur le mode d’une gouvernance dans laquelle l’Etat agit à distance tout en responsabilisant les destinataires de ses actions.</w:t>
      </w:r>
      <w:r w:rsidR="00C67BF4" w:rsidRPr="00F84FBD">
        <w:rPr>
          <w:rFonts w:cs="Times New Roman"/>
        </w:rPr>
        <w:t xml:space="preserve"> </w:t>
      </w:r>
      <w:r w:rsidR="002F0E10">
        <w:rPr>
          <w:rFonts w:cs="Times New Roman"/>
        </w:rPr>
        <w:t xml:space="preserve">Une agence publique, la </w:t>
      </w:r>
      <w:r w:rsidR="00383F57" w:rsidRPr="00F84FBD">
        <w:rPr>
          <w:rFonts w:cs="Times New Roman"/>
        </w:rPr>
        <w:t xml:space="preserve">Haute Autorité </w:t>
      </w:r>
      <w:r w:rsidR="00F36B19" w:rsidRPr="00F84FBD">
        <w:rPr>
          <w:rFonts w:cs="Times New Roman"/>
        </w:rPr>
        <w:t>de</w:t>
      </w:r>
      <w:r w:rsidR="004D401B">
        <w:rPr>
          <w:rFonts w:cs="Times New Roman"/>
        </w:rPr>
        <w:t xml:space="preserve"> Santé (HAS)</w:t>
      </w:r>
      <w:r w:rsidR="00383F57" w:rsidRPr="00F84FBD">
        <w:rPr>
          <w:rFonts w:cs="Times New Roman"/>
        </w:rPr>
        <w:t xml:space="preserve"> </w:t>
      </w:r>
      <w:r w:rsidR="00244BD9" w:rsidRPr="00F84FBD">
        <w:rPr>
          <w:rFonts w:cs="Times New Roman"/>
        </w:rPr>
        <w:t>va jouer un rôle d’</w:t>
      </w:r>
      <w:r w:rsidR="00383F57" w:rsidRPr="00F84FBD">
        <w:rPr>
          <w:rFonts w:cs="Times New Roman"/>
        </w:rPr>
        <w:t>intermédiaire entre les médecins et l’Etat</w:t>
      </w:r>
      <w:r w:rsidR="00C67BF4" w:rsidRPr="00F84FBD">
        <w:rPr>
          <w:rFonts w:cs="Times New Roman"/>
        </w:rPr>
        <w:t>.</w:t>
      </w:r>
      <w:r w:rsidR="007F69B4" w:rsidRPr="00F84FBD">
        <w:rPr>
          <w:rFonts w:cs="Times New Roman"/>
        </w:rPr>
        <w:t xml:space="preserve"> </w:t>
      </w:r>
      <w:r w:rsidR="00C67BF4" w:rsidRPr="00F84FBD">
        <w:rPr>
          <w:rFonts w:cs="Times New Roman"/>
        </w:rPr>
        <w:t xml:space="preserve">L’Assurance maladie, quant à elle, développe de son côté des outils </w:t>
      </w:r>
      <w:r w:rsidR="007F69B4" w:rsidRPr="00F84FBD">
        <w:rPr>
          <w:rFonts w:cs="Times New Roman"/>
        </w:rPr>
        <w:t xml:space="preserve">paritaires </w:t>
      </w:r>
      <w:r w:rsidR="00C67BF4" w:rsidRPr="00F84FBD">
        <w:rPr>
          <w:rFonts w:cs="Times New Roman"/>
        </w:rPr>
        <w:t xml:space="preserve">conventionnels, </w:t>
      </w:r>
      <w:r w:rsidR="00BB54D8">
        <w:rPr>
          <w:rFonts w:cs="Times New Roman"/>
        </w:rPr>
        <w:t>œuvrant</w:t>
      </w:r>
      <w:r w:rsidR="00782C10">
        <w:rPr>
          <w:rFonts w:cs="Times New Roman"/>
        </w:rPr>
        <w:t xml:space="preserve"> </w:t>
      </w:r>
      <w:r w:rsidR="00C67BF4" w:rsidRPr="00F84FBD">
        <w:rPr>
          <w:rFonts w:cs="Times New Roman"/>
        </w:rPr>
        <w:t xml:space="preserve">par </w:t>
      </w:r>
      <w:r w:rsidR="007F69B4" w:rsidRPr="00F84FBD">
        <w:rPr>
          <w:rFonts w:cs="Times New Roman"/>
        </w:rPr>
        <w:t>s</w:t>
      </w:r>
      <w:r w:rsidR="00C67BF4" w:rsidRPr="00F84FBD">
        <w:rPr>
          <w:rFonts w:cs="Times New Roman"/>
        </w:rPr>
        <w:t xml:space="preserve">es </w:t>
      </w:r>
      <w:r w:rsidR="007F69B4" w:rsidRPr="00F84FBD">
        <w:rPr>
          <w:rFonts w:cs="Times New Roman"/>
        </w:rPr>
        <w:t xml:space="preserve">propres </w:t>
      </w:r>
      <w:r w:rsidR="00C67BF4" w:rsidRPr="00F84FBD">
        <w:rPr>
          <w:rFonts w:cs="Times New Roman"/>
        </w:rPr>
        <w:t xml:space="preserve">dispositifs tout en partageant les mêmes objectifs d’efficience du système de santé </w:t>
      </w:r>
      <w:r w:rsidR="007F69B4" w:rsidRPr="00F84FBD">
        <w:rPr>
          <w:rFonts w:cs="Times New Roman"/>
        </w:rPr>
        <w:t xml:space="preserve">que l’Etat </w:t>
      </w:r>
      <w:r w:rsidR="00C67BF4" w:rsidRPr="00F84FBD">
        <w:rPr>
          <w:rFonts w:cs="Times New Roman"/>
        </w:rPr>
        <w:t>et en s’appuyant sur les référentiels de bonne pratique publiés par la HAS</w:t>
      </w:r>
      <w:r w:rsidR="00BB54D8" w:rsidRPr="00BB54D8">
        <w:rPr>
          <w:rStyle w:val="Marquenotebasdepage"/>
          <w:rFonts w:cs="Times New Roman"/>
          <w:sz w:val="22"/>
        </w:rPr>
        <w:footnoteReference w:id="23"/>
      </w:r>
      <w:r w:rsidR="00C67BF4" w:rsidRPr="00F84FBD">
        <w:rPr>
          <w:rFonts w:cs="Times New Roman"/>
        </w:rPr>
        <w:t>.</w:t>
      </w:r>
      <w:r w:rsidR="00383F57" w:rsidRPr="00F84FBD">
        <w:rPr>
          <w:rFonts w:cs="Times New Roman"/>
        </w:rPr>
        <w:t xml:space="preserve"> </w:t>
      </w:r>
    </w:p>
    <w:p w14:paraId="3DB6C583" w14:textId="77777777" w:rsidR="005E0EE3" w:rsidRPr="00F84FBD" w:rsidRDefault="005E0EE3" w:rsidP="00C05EEA">
      <w:pPr>
        <w:spacing w:after="120"/>
        <w:jc w:val="both"/>
        <w:rPr>
          <w:rFonts w:cs="Times New Roman"/>
        </w:rPr>
      </w:pPr>
    </w:p>
    <w:p w14:paraId="27C40CBB" w14:textId="77777777" w:rsidR="0066505B" w:rsidRPr="00F84FBD" w:rsidRDefault="00F36B19" w:rsidP="00C05EEA">
      <w:pPr>
        <w:spacing w:after="120"/>
        <w:jc w:val="both"/>
        <w:rPr>
          <w:rFonts w:cs="Times New Roman"/>
          <w:b/>
        </w:rPr>
      </w:pPr>
      <w:r w:rsidRPr="00F84FBD">
        <w:rPr>
          <w:rFonts w:cs="Times New Roman"/>
          <w:b/>
        </w:rPr>
        <w:t xml:space="preserve">Les </w:t>
      </w:r>
      <w:r w:rsidR="00DC1508" w:rsidRPr="00F84FBD">
        <w:rPr>
          <w:rFonts w:cs="Times New Roman"/>
          <w:b/>
        </w:rPr>
        <w:t>opérateur</w:t>
      </w:r>
      <w:r w:rsidRPr="00F84FBD">
        <w:rPr>
          <w:rFonts w:cs="Times New Roman"/>
          <w:b/>
        </w:rPr>
        <w:t>s-clé</w:t>
      </w:r>
      <w:r w:rsidR="00DC1508" w:rsidRPr="00F84FBD">
        <w:rPr>
          <w:rFonts w:cs="Times New Roman"/>
          <w:b/>
        </w:rPr>
        <w:t xml:space="preserve"> des </w:t>
      </w:r>
      <w:r w:rsidR="007B36C5" w:rsidRPr="00F84FBD">
        <w:rPr>
          <w:rFonts w:cs="Times New Roman"/>
          <w:b/>
        </w:rPr>
        <w:t>RBP </w:t>
      </w:r>
    </w:p>
    <w:p w14:paraId="2729291E" w14:textId="77777777" w:rsidR="00F36B19" w:rsidRPr="00F84FBD" w:rsidRDefault="00D938C8" w:rsidP="00C05EEA">
      <w:pPr>
        <w:spacing w:after="120"/>
        <w:jc w:val="both"/>
        <w:rPr>
          <w:rFonts w:cs="Times New Roman"/>
        </w:rPr>
      </w:pPr>
      <w:r w:rsidRPr="00F84FBD">
        <w:rPr>
          <w:rFonts w:cs="Times New Roman"/>
        </w:rPr>
        <w:t>Deux lois marquent u</w:t>
      </w:r>
      <w:r w:rsidR="00C40DA3" w:rsidRPr="00F84FBD">
        <w:rPr>
          <w:rFonts w:cs="Times New Roman"/>
        </w:rPr>
        <w:t>n tournant dans les années 2000. Elles signent notamment un rapprochement</w:t>
      </w:r>
      <w:r w:rsidR="00242BB7" w:rsidRPr="00F84FBD">
        <w:rPr>
          <w:rFonts w:cs="Times New Roman"/>
        </w:rPr>
        <w:t xml:space="preserve"> </w:t>
      </w:r>
      <w:r w:rsidR="00C40DA3" w:rsidRPr="00F84FBD">
        <w:rPr>
          <w:rFonts w:cs="Times New Roman"/>
        </w:rPr>
        <w:t xml:space="preserve">entre Etat, Assurance Maladie </w:t>
      </w:r>
      <w:r w:rsidR="00EE0B5D" w:rsidRPr="00F84FBD">
        <w:rPr>
          <w:rFonts w:cs="Times New Roman"/>
        </w:rPr>
        <w:t>et représentants professionnel</w:t>
      </w:r>
      <w:r w:rsidR="00C40DA3" w:rsidRPr="00F84FBD">
        <w:rPr>
          <w:rFonts w:cs="Times New Roman"/>
        </w:rPr>
        <w:t xml:space="preserve">s autour de deux objectifs : la qualité des soins et la </w:t>
      </w:r>
      <w:r w:rsidR="000C3BC4">
        <w:rPr>
          <w:rFonts w:cs="Times New Roman"/>
        </w:rPr>
        <w:t>maîtrise</w:t>
      </w:r>
      <w:r w:rsidR="00C40DA3" w:rsidRPr="00F84FBD">
        <w:rPr>
          <w:rFonts w:cs="Times New Roman"/>
        </w:rPr>
        <w:t xml:space="preserve"> des dépenses de santé.</w:t>
      </w:r>
      <w:r w:rsidR="005D1337">
        <w:rPr>
          <w:rFonts w:cs="Times New Roman"/>
        </w:rPr>
        <w:t xml:space="preserve"> </w:t>
      </w:r>
      <w:r w:rsidR="0082232B" w:rsidRPr="00F84FBD">
        <w:rPr>
          <w:rFonts w:cs="Times New Roman"/>
        </w:rPr>
        <w:t>D’une part, la loi du 9 août 2004 relative à la politique de santé publique affirme pour la première fois la responsabilité de l’Etat</w:t>
      </w:r>
      <w:r w:rsidR="005E560B" w:rsidRPr="00F84FBD">
        <w:rPr>
          <w:rFonts w:cs="Times New Roman"/>
        </w:rPr>
        <w:t xml:space="preserve"> en la matière</w:t>
      </w:r>
      <w:r w:rsidR="0082232B" w:rsidRPr="00BB54D8">
        <w:rPr>
          <w:rStyle w:val="Marquenotebasdepage"/>
          <w:rFonts w:cs="Times New Roman"/>
          <w:sz w:val="22"/>
        </w:rPr>
        <w:footnoteReference w:id="24"/>
      </w:r>
      <w:r w:rsidR="0082232B" w:rsidRPr="00F84FBD">
        <w:rPr>
          <w:rFonts w:cs="Times New Roman"/>
        </w:rPr>
        <w:t>.</w:t>
      </w:r>
      <w:r w:rsidR="00B34184" w:rsidRPr="00F84FBD">
        <w:rPr>
          <w:rFonts w:cs="Times New Roman"/>
        </w:rPr>
        <w:t xml:space="preserve"> </w:t>
      </w:r>
      <w:r w:rsidR="0082232B" w:rsidRPr="00F84FBD">
        <w:rPr>
          <w:rFonts w:cs="Times New Roman"/>
        </w:rPr>
        <w:t>D’autre part, la loi du 13 août 2004 portant réforme de l’Assurance Maladie</w:t>
      </w:r>
      <w:r w:rsidR="00DC1508" w:rsidRPr="00F84FBD">
        <w:rPr>
          <w:rStyle w:val="Marquenotebasdepage"/>
          <w:rFonts w:cs="Times New Roman"/>
          <w:sz w:val="22"/>
        </w:rPr>
        <w:footnoteReference w:id="25"/>
      </w:r>
      <w:r w:rsidR="0082232B" w:rsidRPr="00F84FBD">
        <w:rPr>
          <w:rFonts w:cs="Times New Roman"/>
        </w:rPr>
        <w:t xml:space="preserve"> instaure</w:t>
      </w:r>
      <w:r w:rsidR="0091389B" w:rsidRPr="00F84FBD">
        <w:rPr>
          <w:rFonts w:cs="Times New Roman"/>
        </w:rPr>
        <w:t xml:space="preserve"> </w:t>
      </w:r>
      <w:r w:rsidR="0082232B" w:rsidRPr="00F84FBD">
        <w:rPr>
          <w:rFonts w:cs="Times New Roman"/>
        </w:rPr>
        <w:t xml:space="preserve">la création de la Haute Autorité </w:t>
      </w:r>
      <w:r w:rsidR="00F36B19" w:rsidRPr="00F84FBD">
        <w:rPr>
          <w:rFonts w:cs="Times New Roman"/>
        </w:rPr>
        <w:t>de</w:t>
      </w:r>
      <w:r w:rsidR="0082232B" w:rsidRPr="00F84FBD">
        <w:rPr>
          <w:rFonts w:cs="Times New Roman"/>
        </w:rPr>
        <w:t xml:space="preserve"> Santé</w:t>
      </w:r>
      <w:r w:rsidR="00DC1508" w:rsidRPr="00F84FBD">
        <w:rPr>
          <w:rFonts w:cs="Times New Roman"/>
        </w:rPr>
        <w:t>, agence de santé dédiée à la production et la diffusion des RBP.</w:t>
      </w:r>
    </w:p>
    <w:p w14:paraId="711B2CCD" w14:textId="77777777" w:rsidR="00F36B19" w:rsidRPr="00F84FBD" w:rsidRDefault="00F36B19" w:rsidP="00C05EEA">
      <w:pPr>
        <w:spacing w:after="120"/>
        <w:jc w:val="both"/>
        <w:rPr>
          <w:rFonts w:cs="Times New Roman"/>
          <w:i/>
        </w:rPr>
      </w:pPr>
      <w:r w:rsidRPr="00F84FBD">
        <w:rPr>
          <w:rFonts w:cs="Times New Roman"/>
          <w:i/>
        </w:rPr>
        <w:t>La Haute Autorité de Santé : une agence de production et d’information</w:t>
      </w:r>
    </w:p>
    <w:p w14:paraId="3A92AA8F" w14:textId="77777777" w:rsidR="0091389B" w:rsidRPr="00F84FBD" w:rsidRDefault="00F36B19" w:rsidP="00C05EEA">
      <w:pPr>
        <w:spacing w:after="120"/>
        <w:jc w:val="both"/>
        <w:rPr>
          <w:rFonts w:cs="Times New Roman"/>
        </w:rPr>
      </w:pPr>
      <w:r w:rsidRPr="00F84FBD">
        <w:rPr>
          <w:rFonts w:cs="Times New Roman"/>
        </w:rPr>
        <w:t xml:space="preserve">La HAS </w:t>
      </w:r>
      <w:r w:rsidR="0091389B" w:rsidRPr="00F84FBD">
        <w:rPr>
          <w:rFonts w:cs="Times New Roman"/>
        </w:rPr>
        <w:t>n’a pas l’exclusivité dans la produ</w:t>
      </w:r>
      <w:r w:rsidR="00BB54D8">
        <w:rPr>
          <w:rFonts w:cs="Times New Roman"/>
        </w:rPr>
        <w:t>ction et la diffusion des RBP, m</w:t>
      </w:r>
      <w:r w:rsidR="0091389B" w:rsidRPr="00F84FBD">
        <w:rPr>
          <w:rFonts w:cs="Times New Roman"/>
        </w:rPr>
        <w:t xml:space="preserve">ais sa position </w:t>
      </w:r>
      <w:r w:rsidR="00BB54D8">
        <w:rPr>
          <w:rFonts w:cs="Times New Roman"/>
        </w:rPr>
        <w:t xml:space="preserve">centrale </w:t>
      </w:r>
      <w:r w:rsidR="0091389B" w:rsidRPr="00F84FBD">
        <w:rPr>
          <w:rFonts w:cs="Times New Roman"/>
        </w:rPr>
        <w:t xml:space="preserve">ne cesse de se conforter : outre les RBP produites par elle-même, </w:t>
      </w:r>
      <w:r w:rsidR="003A4853" w:rsidRPr="00F84FBD">
        <w:rPr>
          <w:rFonts w:cs="Times New Roman"/>
        </w:rPr>
        <w:t xml:space="preserve">elle en coproduit avec </w:t>
      </w:r>
      <w:r w:rsidR="00820E27" w:rsidRPr="00F84FBD">
        <w:rPr>
          <w:rFonts w:cs="Times New Roman"/>
        </w:rPr>
        <w:t>d’autres agences sanitaires comme</w:t>
      </w:r>
      <w:r w:rsidR="003A4853" w:rsidRPr="00F84FBD">
        <w:rPr>
          <w:rFonts w:cs="Times New Roman"/>
        </w:rPr>
        <w:t xml:space="preserve"> </w:t>
      </w:r>
      <w:r w:rsidR="00EE0B5D" w:rsidRPr="00F84FBD">
        <w:rPr>
          <w:rFonts w:cs="Times New Roman"/>
        </w:rPr>
        <w:t>l’Institut National du Cancer</w:t>
      </w:r>
      <w:r w:rsidR="007D3A3D" w:rsidRPr="00F84FBD">
        <w:rPr>
          <w:rFonts w:cs="Times New Roman"/>
        </w:rPr>
        <w:t xml:space="preserve"> (INCA) </w:t>
      </w:r>
      <w:r w:rsidR="00A70F01" w:rsidRPr="00F84FBD">
        <w:rPr>
          <w:rFonts w:cs="Times New Roman"/>
        </w:rPr>
        <w:t>ou encore</w:t>
      </w:r>
      <w:r w:rsidR="007D3A3D" w:rsidRPr="00F84FBD">
        <w:rPr>
          <w:rFonts w:cs="Times New Roman"/>
        </w:rPr>
        <w:t xml:space="preserve"> des agences couvrant le champ médico-social</w:t>
      </w:r>
      <w:r w:rsidR="00820E27" w:rsidRPr="00F84FBD">
        <w:rPr>
          <w:rStyle w:val="Marquenotebasdepage"/>
          <w:rFonts w:cs="Times New Roman"/>
          <w:sz w:val="22"/>
        </w:rPr>
        <w:footnoteReference w:id="26"/>
      </w:r>
      <w:r w:rsidR="003A4853" w:rsidRPr="00F84FBD">
        <w:rPr>
          <w:rFonts w:cs="Times New Roman"/>
        </w:rPr>
        <w:t xml:space="preserve">. De plus, </w:t>
      </w:r>
      <w:r w:rsidR="0091389B" w:rsidRPr="00F84FBD">
        <w:rPr>
          <w:rFonts w:cs="Times New Roman"/>
        </w:rPr>
        <w:t>elle a mission de labelliser celle</w:t>
      </w:r>
      <w:r w:rsidR="00C40DA3" w:rsidRPr="00F84FBD">
        <w:rPr>
          <w:rFonts w:cs="Times New Roman"/>
        </w:rPr>
        <w:t>s</w:t>
      </w:r>
      <w:r w:rsidR="0091389B" w:rsidRPr="00F84FBD">
        <w:rPr>
          <w:rFonts w:cs="Times New Roman"/>
        </w:rPr>
        <w:t xml:space="preserve"> </w:t>
      </w:r>
      <w:r w:rsidR="00C40DA3" w:rsidRPr="00F84FBD">
        <w:rPr>
          <w:rFonts w:cs="Times New Roman"/>
        </w:rPr>
        <w:lastRenderedPageBreak/>
        <w:t>élaborées</w:t>
      </w:r>
      <w:r w:rsidR="0091389B" w:rsidRPr="00F84FBD">
        <w:rPr>
          <w:rFonts w:cs="Times New Roman"/>
        </w:rPr>
        <w:t xml:space="preserve"> par les sociétés savantes</w:t>
      </w:r>
      <w:r w:rsidR="003A4853" w:rsidRPr="00F84FBD">
        <w:rPr>
          <w:rFonts w:cs="Times New Roman"/>
        </w:rPr>
        <w:t xml:space="preserve">. Pour être </w:t>
      </w:r>
      <w:r w:rsidR="00DC1508" w:rsidRPr="00F84FBD">
        <w:rPr>
          <w:rFonts w:cs="Times New Roman"/>
        </w:rPr>
        <w:t>validé</w:t>
      </w:r>
      <w:r w:rsidR="00820E27" w:rsidRPr="00F84FBD">
        <w:rPr>
          <w:rFonts w:cs="Times New Roman"/>
        </w:rPr>
        <w:t>e</w:t>
      </w:r>
      <w:r w:rsidR="003A4853" w:rsidRPr="00F84FBD">
        <w:rPr>
          <w:rFonts w:cs="Times New Roman"/>
        </w:rPr>
        <w:t xml:space="preserve">, une RBP doit </w:t>
      </w:r>
      <w:r w:rsidR="00DC1508" w:rsidRPr="00F84FBD">
        <w:rPr>
          <w:rFonts w:cs="Times New Roman"/>
        </w:rPr>
        <w:t xml:space="preserve">en quelque sorte </w:t>
      </w:r>
      <w:r w:rsidR="003A4853" w:rsidRPr="00F84FBD">
        <w:rPr>
          <w:rFonts w:cs="Times New Roman"/>
        </w:rPr>
        <w:t>passer par les</w:t>
      </w:r>
      <w:r w:rsidR="00505AA7">
        <w:rPr>
          <w:rFonts w:cs="Times New Roman"/>
        </w:rPr>
        <w:t xml:space="preserve"> fourches caudines </w:t>
      </w:r>
      <w:r w:rsidR="00DC1508" w:rsidRPr="00F84FBD">
        <w:rPr>
          <w:rFonts w:cs="Times New Roman"/>
        </w:rPr>
        <w:t>de l</w:t>
      </w:r>
      <w:r w:rsidRPr="00F84FBD">
        <w:rPr>
          <w:rFonts w:cs="Times New Roman"/>
        </w:rPr>
        <w:t xml:space="preserve">a </w:t>
      </w:r>
      <w:r w:rsidR="00DC1508" w:rsidRPr="00F84FBD">
        <w:rPr>
          <w:rFonts w:cs="Times New Roman"/>
        </w:rPr>
        <w:t>HAS</w:t>
      </w:r>
      <w:r w:rsidR="00030B58">
        <w:rPr>
          <w:rFonts w:cs="Times New Roman"/>
        </w:rPr>
        <w:t xml:space="preserve"> qui fait donc figure de point de passage obligé</w:t>
      </w:r>
      <w:r w:rsidR="001B1F08" w:rsidRPr="00BB54D8">
        <w:rPr>
          <w:rStyle w:val="Marquenotebasdepage"/>
          <w:rFonts w:cs="Times New Roman"/>
          <w:sz w:val="22"/>
        </w:rPr>
        <w:footnoteReference w:id="27"/>
      </w:r>
      <w:r w:rsidR="00F75D57" w:rsidRPr="00F84FBD">
        <w:rPr>
          <w:rFonts w:cs="Times New Roman"/>
        </w:rPr>
        <w:t>.</w:t>
      </w:r>
    </w:p>
    <w:p w14:paraId="27A613FB" w14:textId="77777777" w:rsidR="00B05EA6" w:rsidRPr="00F84FBD" w:rsidRDefault="0091389B" w:rsidP="00C05EEA">
      <w:pPr>
        <w:spacing w:after="120"/>
        <w:jc w:val="both"/>
        <w:rPr>
          <w:rFonts w:cs="Times New Roman"/>
        </w:rPr>
      </w:pPr>
      <w:r w:rsidRPr="00F84FBD">
        <w:rPr>
          <w:rFonts w:cs="Times New Roman"/>
        </w:rPr>
        <w:t xml:space="preserve">Ni </w:t>
      </w:r>
      <w:r w:rsidR="00A70F01" w:rsidRPr="00F84FBD">
        <w:rPr>
          <w:rFonts w:cs="Times New Roman"/>
        </w:rPr>
        <w:t xml:space="preserve">la question de </w:t>
      </w:r>
      <w:r w:rsidRPr="00F84FBD">
        <w:rPr>
          <w:rFonts w:cs="Times New Roman"/>
        </w:rPr>
        <w:t xml:space="preserve">l’efficience ni </w:t>
      </w:r>
      <w:r w:rsidR="00A70F01" w:rsidRPr="00F84FBD">
        <w:rPr>
          <w:rFonts w:cs="Times New Roman"/>
        </w:rPr>
        <w:t xml:space="preserve">celle </w:t>
      </w:r>
      <w:r w:rsidRPr="00F84FBD">
        <w:rPr>
          <w:rFonts w:cs="Times New Roman"/>
        </w:rPr>
        <w:t xml:space="preserve">de la maîtrise des dépenses de santé </w:t>
      </w:r>
      <w:r w:rsidR="00810BD9" w:rsidRPr="00F84FBD">
        <w:rPr>
          <w:rFonts w:cs="Times New Roman"/>
        </w:rPr>
        <w:t>n’étaient</w:t>
      </w:r>
      <w:r w:rsidRPr="00F84FBD">
        <w:rPr>
          <w:rFonts w:cs="Times New Roman"/>
        </w:rPr>
        <w:t xml:space="preserve"> présentes dans les textes de l’ANDEM et de l’ANAES </w:t>
      </w:r>
      <w:r w:rsidR="00A70F01" w:rsidRPr="00F84FBD">
        <w:rPr>
          <w:rFonts w:cs="Times New Roman"/>
        </w:rPr>
        <w:t>à propos des</w:t>
      </w:r>
      <w:r w:rsidRPr="00F84FBD">
        <w:rPr>
          <w:rFonts w:cs="Times New Roman"/>
        </w:rPr>
        <w:t xml:space="preserve"> RBP. C’est </w:t>
      </w:r>
      <w:r w:rsidR="007261D5">
        <w:rPr>
          <w:rFonts w:cs="Times New Roman"/>
        </w:rPr>
        <w:t xml:space="preserve">seulement </w:t>
      </w:r>
      <w:r w:rsidRPr="00F84FBD">
        <w:rPr>
          <w:rFonts w:cs="Times New Roman"/>
        </w:rPr>
        <w:t>avec la HAS et la loi de 2004 que ces préoccupations devien</w:t>
      </w:r>
      <w:r w:rsidR="00C40DA3" w:rsidRPr="00F84FBD">
        <w:rPr>
          <w:rFonts w:cs="Times New Roman"/>
        </w:rPr>
        <w:t xml:space="preserve">nent </w:t>
      </w:r>
      <w:r w:rsidRPr="00F84FBD">
        <w:rPr>
          <w:rFonts w:cs="Times New Roman"/>
        </w:rPr>
        <w:t xml:space="preserve">centrales. </w:t>
      </w:r>
      <w:r w:rsidR="00207EC1">
        <w:rPr>
          <w:rFonts w:cs="Times New Roman"/>
        </w:rPr>
        <w:t>Dans le mouvement des politiques de maitrise des dépenses de santé, l</w:t>
      </w:r>
      <w:r w:rsidRPr="00F84FBD">
        <w:rPr>
          <w:rFonts w:cs="Times New Roman"/>
        </w:rPr>
        <w:t>’efficience a</w:t>
      </w:r>
      <w:r w:rsidR="000E609A">
        <w:rPr>
          <w:rFonts w:cs="Times New Roman"/>
        </w:rPr>
        <w:t>, au cours des années 1990 et après 2000,</w:t>
      </w:r>
      <w:r w:rsidRPr="00F84FBD">
        <w:rPr>
          <w:rFonts w:cs="Times New Roman"/>
        </w:rPr>
        <w:t xml:space="preserve"> pris </w:t>
      </w:r>
      <w:r w:rsidR="000E609A">
        <w:rPr>
          <w:rFonts w:cs="Times New Roman"/>
        </w:rPr>
        <w:t xml:space="preserve">peu à peu </w:t>
      </w:r>
      <w:r w:rsidRPr="00F84FBD">
        <w:rPr>
          <w:rFonts w:cs="Times New Roman"/>
        </w:rPr>
        <w:t>le pas sur l’efficacité comme nouveau référent</w:t>
      </w:r>
      <w:r w:rsidR="007261D5">
        <w:rPr>
          <w:rFonts w:cs="Times New Roman"/>
        </w:rPr>
        <w:t>iel</w:t>
      </w:r>
      <w:r w:rsidRPr="00F84FBD">
        <w:rPr>
          <w:rFonts w:cs="Times New Roman"/>
        </w:rPr>
        <w:t xml:space="preserve"> sectoriel du système de santé (Branciard, </w:t>
      </w:r>
      <w:r w:rsidR="00BD620D" w:rsidRPr="00F84FBD">
        <w:rPr>
          <w:rFonts w:cs="Times New Roman"/>
        </w:rPr>
        <w:t>1990</w:t>
      </w:r>
      <w:r w:rsidRPr="00F84FBD">
        <w:rPr>
          <w:rFonts w:cs="Times New Roman"/>
        </w:rPr>
        <w:t>)</w:t>
      </w:r>
      <w:r w:rsidR="000E609A">
        <w:rPr>
          <w:rFonts w:cs="Times New Roman"/>
        </w:rPr>
        <w:t> </w:t>
      </w:r>
      <w:r w:rsidR="00FB09B3">
        <w:rPr>
          <w:rFonts w:cs="Times New Roman"/>
        </w:rPr>
        <w:t>au point qu’est énoncé que</w:t>
      </w:r>
      <w:r w:rsidRPr="00F84FBD">
        <w:rPr>
          <w:rFonts w:cs="Times New Roman"/>
        </w:rPr>
        <w:t xml:space="preserve"> « </w:t>
      </w:r>
      <w:r w:rsidR="00FB09B3">
        <w:rPr>
          <w:rFonts w:cs="Times New Roman"/>
        </w:rPr>
        <w:t>t</w:t>
      </w:r>
      <w:r w:rsidRPr="00F84FBD">
        <w:rPr>
          <w:rFonts w:cs="Times New Roman"/>
        </w:rPr>
        <w:t>oute ressource consacrée à une procédure ou une structure inefficace est une ressource perdue pour les soins utiles : l’optimisation de l’emploi des moyens est une forme de principe éthique pour la protection sociale » (</w:t>
      </w:r>
      <w:r w:rsidR="00691490">
        <w:rPr>
          <w:rFonts w:cs="Times New Roman"/>
        </w:rPr>
        <w:t>Fragonard</w:t>
      </w:r>
      <w:r w:rsidRPr="00F84FBD">
        <w:rPr>
          <w:rFonts w:cs="Times New Roman"/>
        </w:rPr>
        <w:t xml:space="preserve">, 2004). </w:t>
      </w:r>
      <w:r w:rsidR="00FB09B3">
        <w:rPr>
          <w:rFonts w:cs="Times New Roman"/>
        </w:rPr>
        <w:t>Selon ses promoteurs, l</w:t>
      </w:r>
      <w:r w:rsidRPr="00F84FBD">
        <w:rPr>
          <w:rFonts w:cs="Times New Roman"/>
        </w:rPr>
        <w:t>es RBP</w:t>
      </w:r>
      <w:r w:rsidR="006229DD" w:rsidRPr="00F84FBD">
        <w:rPr>
          <w:rFonts w:cs="Times New Roman"/>
        </w:rPr>
        <w:t xml:space="preserve">, </w:t>
      </w:r>
      <w:r w:rsidR="001621EF">
        <w:rPr>
          <w:rFonts w:cs="Times New Roman"/>
        </w:rPr>
        <w:t xml:space="preserve">fondées </w:t>
      </w:r>
      <w:r w:rsidR="006229DD" w:rsidRPr="00F84FBD">
        <w:rPr>
          <w:rFonts w:cs="Times New Roman"/>
        </w:rPr>
        <w:t xml:space="preserve">sur </w:t>
      </w:r>
      <w:r w:rsidR="001621EF">
        <w:rPr>
          <w:rFonts w:cs="Times New Roman"/>
        </w:rPr>
        <w:t>« </w:t>
      </w:r>
      <w:r w:rsidR="00BB54D8">
        <w:rPr>
          <w:rFonts w:cs="Times New Roman"/>
        </w:rPr>
        <w:t>L</w:t>
      </w:r>
      <w:r w:rsidR="006229DD" w:rsidRPr="00F84FBD">
        <w:rPr>
          <w:rFonts w:cs="Times New Roman"/>
        </w:rPr>
        <w:t>a</w:t>
      </w:r>
      <w:r w:rsidR="001621EF">
        <w:rPr>
          <w:rFonts w:cs="Times New Roman"/>
        </w:rPr>
        <w:t> »</w:t>
      </w:r>
      <w:r w:rsidR="006229DD" w:rsidRPr="00F84FBD">
        <w:rPr>
          <w:rFonts w:cs="Times New Roman"/>
        </w:rPr>
        <w:t xml:space="preserve"> </w:t>
      </w:r>
      <w:r w:rsidR="00BB54D8">
        <w:rPr>
          <w:rFonts w:cs="Times New Roman"/>
        </w:rPr>
        <w:t>s</w:t>
      </w:r>
      <w:r w:rsidR="006229DD" w:rsidRPr="00F84FBD">
        <w:rPr>
          <w:rFonts w:cs="Times New Roman"/>
        </w:rPr>
        <w:t>cience,</w:t>
      </w:r>
      <w:r w:rsidRPr="00F84FBD">
        <w:rPr>
          <w:rFonts w:cs="Times New Roman"/>
        </w:rPr>
        <w:t xml:space="preserve"> constituent l’outil qui doit permettre </w:t>
      </w:r>
      <w:r w:rsidR="00820E27" w:rsidRPr="00F84FBD">
        <w:rPr>
          <w:rFonts w:cs="Times New Roman"/>
        </w:rPr>
        <w:t xml:space="preserve">de concilier les choix économiques et </w:t>
      </w:r>
      <w:r w:rsidRPr="00F84FBD">
        <w:rPr>
          <w:rFonts w:cs="Times New Roman"/>
        </w:rPr>
        <w:t xml:space="preserve">la qualité des soins </w:t>
      </w:r>
      <w:r w:rsidR="00820E27" w:rsidRPr="00F84FBD">
        <w:rPr>
          <w:rFonts w:cs="Times New Roman"/>
        </w:rPr>
        <w:t>tout en emportant l’adhésion des cliniciens</w:t>
      </w:r>
      <w:r w:rsidRPr="00F84FBD">
        <w:rPr>
          <w:rFonts w:cs="Times New Roman"/>
        </w:rPr>
        <w:t>.</w:t>
      </w:r>
      <w:r w:rsidR="005D1337">
        <w:rPr>
          <w:rFonts w:cs="Times New Roman"/>
        </w:rPr>
        <w:t xml:space="preserve"> </w:t>
      </w:r>
      <w:r w:rsidR="003664AC" w:rsidRPr="00F84FBD">
        <w:rPr>
          <w:rFonts w:cs="Times New Roman"/>
        </w:rPr>
        <w:t xml:space="preserve">Or dès la fin des années 1990, </w:t>
      </w:r>
      <w:r w:rsidR="001745A5">
        <w:rPr>
          <w:rFonts w:cs="Times New Roman"/>
        </w:rPr>
        <w:t>en France, des</w:t>
      </w:r>
      <w:r w:rsidR="008D4705">
        <w:rPr>
          <w:rFonts w:cs="Times New Roman"/>
        </w:rPr>
        <w:t xml:space="preserve"> publications </w:t>
      </w:r>
      <w:r w:rsidR="001745A5">
        <w:rPr>
          <w:rFonts w:cs="Times New Roman"/>
        </w:rPr>
        <w:t xml:space="preserve">issues des milieux médicaux font état des limites de leur application </w:t>
      </w:r>
      <w:r w:rsidR="008D4705">
        <w:rPr>
          <w:rFonts w:cs="Times New Roman"/>
        </w:rPr>
        <w:t>(</w:t>
      </w:r>
      <w:r w:rsidR="00FB09B3">
        <w:rPr>
          <w:rFonts w:cs="Times New Roman"/>
        </w:rPr>
        <w:t xml:space="preserve">par exemple, </w:t>
      </w:r>
      <w:r w:rsidR="008D4705">
        <w:rPr>
          <w:rFonts w:cs="Times New Roman"/>
        </w:rPr>
        <w:t>Vallée, 1999</w:t>
      </w:r>
      <w:r w:rsidR="001745A5">
        <w:rPr>
          <w:rFonts w:cs="Times New Roman"/>
        </w:rPr>
        <w:t xml:space="preserve"> ; </w:t>
      </w:r>
      <w:r w:rsidR="00F92C92">
        <w:rPr>
          <w:rFonts w:cs="Times New Roman"/>
        </w:rPr>
        <w:t xml:space="preserve">Aubert et Laversin, 2000 ; </w:t>
      </w:r>
      <w:r w:rsidR="001745A5">
        <w:rPr>
          <w:rFonts w:cs="Times New Roman"/>
        </w:rPr>
        <w:t>Ghisolfi, 2002)</w:t>
      </w:r>
      <w:r w:rsidR="003664AC" w:rsidRPr="00F84FBD">
        <w:rPr>
          <w:rFonts w:cs="Times New Roman"/>
        </w:rPr>
        <w:t xml:space="preserve">. </w:t>
      </w:r>
      <w:r w:rsidR="00400358">
        <w:rPr>
          <w:rFonts w:cs="Times New Roman"/>
        </w:rPr>
        <w:t xml:space="preserve">Confrontés </w:t>
      </w:r>
      <w:r w:rsidR="00092147" w:rsidRPr="00F84FBD">
        <w:rPr>
          <w:rFonts w:cs="Times New Roman"/>
        </w:rPr>
        <w:t xml:space="preserve">à ces constats, les pouvoirs publiques français </w:t>
      </w:r>
      <w:r w:rsidR="00092147" w:rsidRPr="00F84FBD">
        <w:rPr>
          <w:rFonts w:cs="Times New Roman"/>
          <w:i/>
        </w:rPr>
        <w:t xml:space="preserve">via </w:t>
      </w:r>
      <w:r w:rsidR="007760A5" w:rsidRPr="00E933DC">
        <w:rPr>
          <w:rFonts w:cs="Times New Roman"/>
        </w:rPr>
        <w:t>les porte-parole de</w:t>
      </w:r>
      <w:r w:rsidR="00722792">
        <w:rPr>
          <w:rFonts w:cs="Times New Roman"/>
          <w:i/>
        </w:rPr>
        <w:t xml:space="preserve"> </w:t>
      </w:r>
      <w:r w:rsidR="00092147" w:rsidRPr="00F84FBD">
        <w:rPr>
          <w:rFonts w:cs="Times New Roman"/>
        </w:rPr>
        <w:t xml:space="preserve">l’ANAES ne remettent </w:t>
      </w:r>
      <w:r w:rsidR="00EE6CA3">
        <w:rPr>
          <w:rFonts w:cs="Times New Roman"/>
        </w:rPr>
        <w:t xml:space="preserve">toutefois </w:t>
      </w:r>
      <w:r w:rsidR="00092147" w:rsidRPr="00F84FBD">
        <w:rPr>
          <w:rFonts w:cs="Times New Roman"/>
        </w:rPr>
        <w:t xml:space="preserve">pas en cause les fondements </w:t>
      </w:r>
      <w:r w:rsidR="00722792">
        <w:rPr>
          <w:rFonts w:cs="Times New Roman"/>
        </w:rPr>
        <w:t>épistémologiques et cognitifs</w:t>
      </w:r>
      <w:r w:rsidR="008D4705">
        <w:rPr>
          <w:rFonts w:cs="Times New Roman"/>
        </w:rPr>
        <w:t xml:space="preserve"> </w:t>
      </w:r>
      <w:r w:rsidR="00092147" w:rsidRPr="00F84FBD">
        <w:rPr>
          <w:rFonts w:cs="Times New Roman"/>
        </w:rPr>
        <w:t xml:space="preserve">des RBP mais </w:t>
      </w:r>
      <w:r w:rsidR="00722792">
        <w:rPr>
          <w:rFonts w:cs="Times New Roman"/>
        </w:rPr>
        <w:t xml:space="preserve">cherchent </w:t>
      </w:r>
      <w:r w:rsidR="00EE6CA3">
        <w:rPr>
          <w:rFonts w:cs="Times New Roman"/>
        </w:rPr>
        <w:t xml:space="preserve">plutôt </w:t>
      </w:r>
      <w:r w:rsidR="00722792">
        <w:rPr>
          <w:rFonts w:cs="Times New Roman"/>
        </w:rPr>
        <w:t xml:space="preserve">à améliorer </w:t>
      </w:r>
      <w:r w:rsidR="00092147" w:rsidRPr="00F84FBD">
        <w:rPr>
          <w:rFonts w:cs="Times New Roman"/>
        </w:rPr>
        <w:t xml:space="preserve">les </w:t>
      </w:r>
      <w:r w:rsidR="00722792">
        <w:rPr>
          <w:rFonts w:cs="Times New Roman"/>
        </w:rPr>
        <w:t xml:space="preserve">canaux et les </w:t>
      </w:r>
      <w:r w:rsidR="00092147" w:rsidRPr="00F84FBD">
        <w:rPr>
          <w:rFonts w:cs="Times New Roman"/>
        </w:rPr>
        <w:t xml:space="preserve">méthodes de </w:t>
      </w:r>
      <w:r w:rsidR="00722792">
        <w:rPr>
          <w:rFonts w:cs="Times New Roman"/>
        </w:rPr>
        <w:t xml:space="preserve">leur </w:t>
      </w:r>
      <w:r w:rsidR="00092147" w:rsidRPr="00F84FBD">
        <w:rPr>
          <w:rFonts w:cs="Times New Roman"/>
        </w:rPr>
        <w:t>diffusion : « rédiger des recommandations professionnelles selon des critères méthodologiques optimaux ne suffit pas pour qu’elles créent un processus d’amélioration continue des pratiques. Il faut non seulement les porter à la connaissance des professionnels grâce à une diffusion large, mais surtout induire leur utilisation effective par des méthodes de mise en oeuvre performantes » (ANAES, 2000). Dans la même perspective, e</w:t>
      </w:r>
      <w:r w:rsidR="00B05EA6" w:rsidRPr="00F84FBD">
        <w:rPr>
          <w:rFonts w:cs="Times New Roman"/>
        </w:rPr>
        <w:t>n 2001, Bernard Kouchner, Ministre de la Santé</w:t>
      </w:r>
      <w:r w:rsidR="00092147" w:rsidRPr="00F84FBD">
        <w:rPr>
          <w:rFonts w:cs="Times New Roman"/>
        </w:rPr>
        <w:t>,</w:t>
      </w:r>
      <w:r w:rsidR="00B05EA6" w:rsidRPr="00F84FBD">
        <w:rPr>
          <w:rFonts w:cs="Times New Roman"/>
        </w:rPr>
        <w:t xml:space="preserve"> demande un rapport à Etienne Caniard</w:t>
      </w:r>
      <w:r w:rsidR="00092147" w:rsidRPr="00F84FBD">
        <w:rPr>
          <w:rStyle w:val="Marquenotebasdepage"/>
          <w:rFonts w:cs="Times New Roman"/>
        </w:rPr>
        <w:footnoteReference w:id="28"/>
      </w:r>
      <w:r w:rsidR="00B05EA6" w:rsidRPr="00F84FBD">
        <w:rPr>
          <w:rFonts w:cs="Times New Roman"/>
        </w:rPr>
        <w:t xml:space="preserve"> </w:t>
      </w:r>
      <w:r w:rsidR="008D4B2F">
        <w:rPr>
          <w:rFonts w:cs="Times New Roman"/>
        </w:rPr>
        <w:t xml:space="preserve">avançant </w:t>
      </w:r>
      <w:r w:rsidR="00B05EA6" w:rsidRPr="00F84FBD">
        <w:rPr>
          <w:rFonts w:cs="Times New Roman"/>
        </w:rPr>
        <w:t xml:space="preserve">des propositions pour </w:t>
      </w:r>
      <w:r w:rsidR="00092147" w:rsidRPr="00F84FBD">
        <w:rPr>
          <w:rFonts w:cs="Times New Roman"/>
        </w:rPr>
        <w:t>« </w:t>
      </w:r>
      <w:r w:rsidR="00B05EA6" w:rsidRPr="00F84FBD">
        <w:rPr>
          <w:rFonts w:cs="Times New Roman"/>
        </w:rPr>
        <w:t>améliorer le contenu, l’appropriation et le respect de</w:t>
      </w:r>
      <w:r w:rsidR="00495B40" w:rsidRPr="00F84FBD">
        <w:rPr>
          <w:rFonts w:cs="Times New Roman"/>
        </w:rPr>
        <w:t>s</w:t>
      </w:r>
      <w:r w:rsidR="00B05EA6" w:rsidRPr="00F84FBD">
        <w:rPr>
          <w:rFonts w:cs="Times New Roman"/>
        </w:rPr>
        <w:t xml:space="preserve"> </w:t>
      </w:r>
      <w:r w:rsidR="00092147" w:rsidRPr="00F84FBD">
        <w:rPr>
          <w:rFonts w:cs="Times New Roman"/>
        </w:rPr>
        <w:t>RBP</w:t>
      </w:r>
      <w:r w:rsidR="00B05EA6" w:rsidRPr="00F84FBD">
        <w:rPr>
          <w:rFonts w:cs="Times New Roman"/>
        </w:rPr>
        <w:t xml:space="preserve"> de manière à ce qu’ils </w:t>
      </w:r>
      <w:r w:rsidR="00495B40" w:rsidRPr="00F84FBD">
        <w:rPr>
          <w:rFonts w:cs="Times New Roman"/>
        </w:rPr>
        <w:t xml:space="preserve">[ces outils] </w:t>
      </w:r>
      <w:r w:rsidR="00B05EA6" w:rsidRPr="00F84FBD">
        <w:rPr>
          <w:rFonts w:cs="Times New Roman"/>
        </w:rPr>
        <w:t>contribuent à une politique de santé de qualité</w:t>
      </w:r>
      <w:r w:rsidR="00092147" w:rsidRPr="00F84FBD">
        <w:rPr>
          <w:rFonts w:cs="Times New Roman"/>
        </w:rPr>
        <w:t> »</w:t>
      </w:r>
      <w:r w:rsidR="00B05EA6" w:rsidRPr="00F84FBD">
        <w:rPr>
          <w:rFonts w:cs="Times New Roman"/>
        </w:rPr>
        <w:t xml:space="preserve"> (Caniard, 200</w:t>
      </w:r>
      <w:r w:rsidR="00495B40" w:rsidRPr="00F84FBD">
        <w:rPr>
          <w:rFonts w:cs="Times New Roman"/>
        </w:rPr>
        <w:t>2</w:t>
      </w:r>
      <w:r w:rsidR="00B05EA6" w:rsidRPr="00F84FBD">
        <w:rPr>
          <w:rFonts w:cs="Times New Roman"/>
        </w:rPr>
        <w:t>)</w:t>
      </w:r>
      <w:r w:rsidR="00495B40" w:rsidRPr="00F84FBD">
        <w:rPr>
          <w:rFonts w:cs="Times New Roman"/>
        </w:rPr>
        <w:t xml:space="preserve">. </w:t>
      </w:r>
      <w:r w:rsidR="004A3718" w:rsidRPr="00F84FBD">
        <w:rPr>
          <w:rFonts w:cs="Times New Roman"/>
        </w:rPr>
        <w:t xml:space="preserve">Il est remarquable de noter </w:t>
      </w:r>
      <w:r w:rsidR="00FB09B3">
        <w:rPr>
          <w:rFonts w:cs="Times New Roman"/>
        </w:rPr>
        <w:t>à quel point</w:t>
      </w:r>
      <w:r w:rsidR="004A3718" w:rsidRPr="00F84FBD">
        <w:rPr>
          <w:rFonts w:cs="Times New Roman"/>
        </w:rPr>
        <w:t xml:space="preserve"> les éléments préconisés </w:t>
      </w:r>
      <w:r w:rsidR="00FB09B3">
        <w:rPr>
          <w:rFonts w:cs="Times New Roman"/>
        </w:rPr>
        <w:t xml:space="preserve">dans ce rapport </w:t>
      </w:r>
      <w:r w:rsidR="004A3718" w:rsidRPr="00F84FBD">
        <w:rPr>
          <w:rFonts w:cs="Times New Roman"/>
        </w:rPr>
        <w:t>relèvent de la gouvernementalité telle que nous l’avons exposée</w:t>
      </w:r>
      <w:r w:rsidR="004B2AC4">
        <w:rPr>
          <w:rFonts w:cs="Times New Roman"/>
        </w:rPr>
        <w:t xml:space="preserve">, lesquels guideront systématiquement </w:t>
      </w:r>
      <w:r w:rsidR="004A3718" w:rsidRPr="00F84FBD">
        <w:rPr>
          <w:rFonts w:cs="Times New Roman"/>
        </w:rPr>
        <w:t>les actions politiques</w:t>
      </w:r>
      <w:r w:rsidR="004B2AC4">
        <w:rPr>
          <w:rFonts w:cs="Times New Roman"/>
        </w:rPr>
        <w:t xml:space="preserve"> ultérieures </w:t>
      </w:r>
      <w:r w:rsidR="004A3718" w:rsidRPr="00F84FBD">
        <w:rPr>
          <w:rFonts w:cs="Times New Roman"/>
        </w:rPr>
        <w:t xml:space="preserve">: associer les professionnels à l’élaboration des RBP ; développer les outils d’observation des pratiques ; privilégier les méthodes de diffusion qui ont fait leur preuve comme les </w:t>
      </w:r>
      <w:r w:rsidR="003A3347">
        <w:rPr>
          <w:rFonts w:cs="Times New Roman"/>
        </w:rPr>
        <w:t>« </w:t>
      </w:r>
      <w:r w:rsidR="004A3718" w:rsidRPr="00F84FBD">
        <w:rPr>
          <w:rFonts w:cs="Times New Roman"/>
        </w:rPr>
        <w:t>entretiens confraternels</w:t>
      </w:r>
      <w:r w:rsidR="003A3347">
        <w:rPr>
          <w:rFonts w:cs="Times New Roman"/>
        </w:rPr>
        <w:t> »</w:t>
      </w:r>
      <w:r w:rsidR="004A3718" w:rsidRPr="00F84FBD">
        <w:rPr>
          <w:rFonts w:cs="Times New Roman"/>
        </w:rPr>
        <w:t xml:space="preserve"> ; intégrer les RBP dans un ensemble de dispositifs </w:t>
      </w:r>
      <w:r w:rsidR="00A37F0E" w:rsidRPr="00F84FBD">
        <w:rPr>
          <w:rFonts w:cs="Times New Roman"/>
        </w:rPr>
        <w:t xml:space="preserve">notamment la contractualisation </w:t>
      </w:r>
      <w:r w:rsidR="004A3718" w:rsidRPr="00F84FBD">
        <w:rPr>
          <w:rFonts w:cs="Times New Roman"/>
        </w:rPr>
        <w:t>de manière à favoriser la responsabilité partagée.</w:t>
      </w:r>
    </w:p>
    <w:p w14:paraId="29594A78" w14:textId="77777777" w:rsidR="00911504" w:rsidRPr="00F84FBD" w:rsidRDefault="00F36B19" w:rsidP="00C05EEA">
      <w:pPr>
        <w:spacing w:after="120"/>
        <w:jc w:val="both"/>
        <w:rPr>
          <w:rFonts w:cs="Times New Roman"/>
        </w:rPr>
      </w:pPr>
      <w:r w:rsidRPr="00F84FBD">
        <w:rPr>
          <w:rFonts w:cs="Times New Roman"/>
        </w:rPr>
        <w:t xml:space="preserve">La </w:t>
      </w:r>
      <w:r w:rsidR="006229DD" w:rsidRPr="00F84FBD">
        <w:rPr>
          <w:rFonts w:cs="Times New Roman"/>
        </w:rPr>
        <w:t xml:space="preserve">HAS </w:t>
      </w:r>
      <w:r w:rsidR="005A1BBD">
        <w:rPr>
          <w:rFonts w:cs="Times New Roman"/>
        </w:rPr>
        <w:t xml:space="preserve">prolonge donc </w:t>
      </w:r>
      <w:r w:rsidR="004A3718" w:rsidRPr="00F84FBD">
        <w:rPr>
          <w:rFonts w:cs="Times New Roman"/>
        </w:rPr>
        <w:t>l’</w:t>
      </w:r>
      <w:r w:rsidR="006229DD" w:rsidRPr="00F84FBD">
        <w:rPr>
          <w:rFonts w:cs="Times New Roman"/>
        </w:rPr>
        <w:t>entreprise de communication</w:t>
      </w:r>
      <w:r w:rsidR="004A3718" w:rsidRPr="00F84FBD">
        <w:rPr>
          <w:rFonts w:cs="Times New Roman"/>
        </w:rPr>
        <w:t xml:space="preserve"> amorcée par l’ANAES</w:t>
      </w:r>
      <w:r w:rsidR="006229DD" w:rsidRPr="00F84FBD">
        <w:rPr>
          <w:rFonts w:cs="Times New Roman"/>
        </w:rPr>
        <w:t xml:space="preserve"> </w:t>
      </w:r>
      <w:r w:rsidR="005908E0">
        <w:rPr>
          <w:rFonts w:cs="Times New Roman"/>
        </w:rPr>
        <w:t xml:space="preserve">comme </w:t>
      </w:r>
      <w:r w:rsidR="00D95774" w:rsidRPr="00F84FBD">
        <w:rPr>
          <w:rFonts w:cs="Times New Roman"/>
        </w:rPr>
        <w:t xml:space="preserve">l’indique son projet « stratégique de développement pour les années 2009-2011 » qui met la </w:t>
      </w:r>
      <w:r w:rsidR="003D3C85">
        <w:rPr>
          <w:rFonts w:cs="Times New Roman"/>
        </w:rPr>
        <w:t>« </w:t>
      </w:r>
      <w:r w:rsidR="00D95774" w:rsidRPr="00F84FBD">
        <w:rPr>
          <w:rFonts w:cs="Times New Roman"/>
        </w:rPr>
        <w:t>qualité</w:t>
      </w:r>
      <w:r w:rsidR="003D3C85">
        <w:rPr>
          <w:rFonts w:cs="Times New Roman"/>
        </w:rPr>
        <w:t> »</w:t>
      </w:r>
      <w:r w:rsidR="00D95774" w:rsidRPr="00F84FBD">
        <w:rPr>
          <w:rFonts w:cs="Times New Roman"/>
        </w:rPr>
        <w:t xml:space="preserve"> au</w:t>
      </w:r>
      <w:r w:rsidR="006229DD" w:rsidRPr="00F84FBD">
        <w:rPr>
          <w:rFonts w:cs="Times New Roman"/>
        </w:rPr>
        <w:t xml:space="preserve"> cœur de ses priorités, ce qui </w:t>
      </w:r>
      <w:r w:rsidR="00066BBC">
        <w:rPr>
          <w:rFonts w:cs="Times New Roman"/>
        </w:rPr>
        <w:t>implique d’</w:t>
      </w:r>
      <w:r w:rsidR="00A04FBA" w:rsidRPr="00F84FBD">
        <w:rPr>
          <w:rFonts w:cs="Times New Roman"/>
        </w:rPr>
        <w:t>« engager les praticiens dans une démarch</w:t>
      </w:r>
      <w:r w:rsidR="004D401B">
        <w:rPr>
          <w:rFonts w:cs="Times New Roman"/>
        </w:rPr>
        <w:t>e</w:t>
      </w:r>
      <w:r w:rsidR="00A04FBA" w:rsidRPr="00F84FBD">
        <w:rPr>
          <w:rFonts w:cs="Times New Roman"/>
        </w:rPr>
        <w:t xml:space="preserve"> continue d’analyse de leurs pratiques au regard des référentiels valides de bonne pratique</w:t>
      </w:r>
      <w:r w:rsidR="00066BBC">
        <w:rPr>
          <w:rFonts w:cs="Times New Roman"/>
        </w:rPr>
        <w:t> »</w:t>
      </w:r>
      <w:r w:rsidR="00D95774" w:rsidRPr="00F84FBD">
        <w:rPr>
          <w:rStyle w:val="Marquenotebasdepage"/>
          <w:rFonts w:cs="Times New Roman"/>
          <w:sz w:val="22"/>
        </w:rPr>
        <w:footnoteReference w:id="29"/>
      </w:r>
      <w:r w:rsidR="00A04FBA" w:rsidRPr="00F84FBD">
        <w:rPr>
          <w:rFonts w:cs="Times New Roman"/>
        </w:rPr>
        <w:t>. Pour ce faire,</w:t>
      </w:r>
      <w:r w:rsidR="00D95774" w:rsidRPr="00F84FBD">
        <w:rPr>
          <w:rFonts w:cs="Times New Roman"/>
        </w:rPr>
        <w:t xml:space="preserve"> les guides méthodologiques sont régulièrement actualisés</w:t>
      </w:r>
      <w:r w:rsidR="00A04FBA" w:rsidRPr="00F84FBD">
        <w:rPr>
          <w:rStyle w:val="Marquenotebasdepage"/>
          <w:rFonts w:cs="Times New Roman"/>
          <w:sz w:val="22"/>
        </w:rPr>
        <w:footnoteReference w:id="30"/>
      </w:r>
      <w:r w:rsidR="00F455C8" w:rsidRPr="00F84FBD">
        <w:rPr>
          <w:rFonts w:cs="Times New Roman"/>
        </w:rPr>
        <w:t>. T</w:t>
      </w:r>
      <w:r w:rsidR="00A04FBA" w:rsidRPr="00F84FBD">
        <w:rPr>
          <w:rFonts w:cs="Times New Roman"/>
        </w:rPr>
        <w:t xml:space="preserve">out </w:t>
      </w:r>
      <w:r w:rsidR="00D95774" w:rsidRPr="00F84FBD">
        <w:rPr>
          <w:rFonts w:cs="Times New Roman"/>
        </w:rPr>
        <w:lastRenderedPageBreak/>
        <w:t xml:space="preserve">récemment « pour renforcer la communication vers les professionnels », des recommandations interactives </w:t>
      </w:r>
      <w:r w:rsidR="00FB09B3" w:rsidRPr="00F84FBD">
        <w:rPr>
          <w:rFonts w:cs="Times New Roman"/>
        </w:rPr>
        <w:t>« Reco2clics »</w:t>
      </w:r>
      <w:r w:rsidR="00FB09B3">
        <w:rPr>
          <w:rFonts w:cs="Times New Roman"/>
        </w:rPr>
        <w:t xml:space="preserve"> </w:t>
      </w:r>
      <w:r w:rsidR="00D95774" w:rsidRPr="00F84FBD">
        <w:rPr>
          <w:rFonts w:cs="Times New Roman"/>
        </w:rPr>
        <w:t>sont diffusées par internet</w:t>
      </w:r>
      <w:r w:rsidR="00D95774" w:rsidRPr="00F84FBD">
        <w:rPr>
          <w:rStyle w:val="Marquenotebasdepage"/>
          <w:rFonts w:cs="Times New Roman"/>
          <w:sz w:val="22"/>
        </w:rPr>
        <w:footnoteReference w:id="31"/>
      </w:r>
      <w:r w:rsidR="00141670" w:rsidRPr="00F84FBD">
        <w:rPr>
          <w:rFonts w:cs="Times New Roman"/>
        </w:rPr>
        <w:t>. L’agence</w:t>
      </w:r>
      <w:r w:rsidR="00036C05" w:rsidRPr="00F84FBD">
        <w:rPr>
          <w:rFonts w:cs="Times New Roman"/>
        </w:rPr>
        <w:t xml:space="preserve"> travaille plus que jamais à </w:t>
      </w:r>
      <w:r w:rsidR="00141670" w:rsidRPr="00F84FBD">
        <w:rPr>
          <w:rFonts w:cs="Times New Roman"/>
        </w:rPr>
        <w:t xml:space="preserve">communiquer sur </w:t>
      </w:r>
      <w:r w:rsidR="00036C05" w:rsidRPr="00F84FBD">
        <w:rPr>
          <w:rFonts w:cs="Times New Roman"/>
        </w:rPr>
        <w:t>la rigueur</w:t>
      </w:r>
      <w:r w:rsidR="00141670" w:rsidRPr="00F84FBD">
        <w:rPr>
          <w:rFonts w:cs="Times New Roman"/>
        </w:rPr>
        <w:t xml:space="preserve"> scientifique </w:t>
      </w:r>
      <w:r w:rsidR="00036C05" w:rsidRPr="00F84FBD">
        <w:rPr>
          <w:rFonts w:cs="Times New Roman"/>
        </w:rPr>
        <w:t xml:space="preserve">et </w:t>
      </w:r>
      <w:r w:rsidR="00141670" w:rsidRPr="00F84FBD">
        <w:rPr>
          <w:rFonts w:cs="Times New Roman"/>
        </w:rPr>
        <w:t>sur</w:t>
      </w:r>
      <w:r w:rsidR="00036C05" w:rsidRPr="00F84FBD">
        <w:rPr>
          <w:rFonts w:cs="Times New Roman"/>
        </w:rPr>
        <w:t xml:space="preserve"> la transparence des méthodes d’élaboration ainsi qu’en </w:t>
      </w:r>
      <w:r w:rsidR="005E1725">
        <w:rPr>
          <w:rFonts w:cs="Times New Roman"/>
        </w:rPr>
        <w:t xml:space="preserve">atteste </w:t>
      </w:r>
      <w:r w:rsidR="00036C05" w:rsidRPr="00F84FBD">
        <w:rPr>
          <w:rFonts w:cs="Times New Roman"/>
        </w:rPr>
        <w:t>l’organisation d’une table ronde lors des Journées 2010 de la HAS intitulée : « Les recommandations de bonne pratique en 2011 : quelles indications et quels changements ? » et présentée ainsi : « Une actualisation de ces méthodes était indispensable pour les adapter aux nouvelles contraintes et répondre aux attentes des professionnels de santé, des patients et des usagers »</w:t>
      </w:r>
      <w:r w:rsidR="00036C05" w:rsidRPr="00F84FBD">
        <w:rPr>
          <w:rStyle w:val="Marquenotebasdepage"/>
          <w:rFonts w:cs="Times New Roman"/>
          <w:sz w:val="22"/>
        </w:rPr>
        <w:footnoteReference w:id="32"/>
      </w:r>
      <w:r w:rsidR="00036C05" w:rsidRPr="00F84FBD">
        <w:rPr>
          <w:rFonts w:cs="Times New Roman"/>
        </w:rPr>
        <w:t xml:space="preserve">. Sont </w:t>
      </w:r>
      <w:r w:rsidR="005E1725">
        <w:rPr>
          <w:rFonts w:cs="Times New Roman"/>
        </w:rPr>
        <w:t xml:space="preserve">conviés </w:t>
      </w:r>
      <w:r w:rsidR="00036C05" w:rsidRPr="00F84FBD">
        <w:rPr>
          <w:rFonts w:cs="Times New Roman"/>
        </w:rPr>
        <w:t>à cette réflexion des acteurs engagés dans une volonté de développer les relations transversales entre les différentes spécialités (</w:t>
      </w:r>
      <w:r w:rsidR="00EF2028">
        <w:rPr>
          <w:rFonts w:cs="Times New Roman"/>
        </w:rPr>
        <w:t>l</w:t>
      </w:r>
      <w:r w:rsidR="00036C05" w:rsidRPr="00F84FBD">
        <w:rPr>
          <w:rFonts w:cs="Times New Roman"/>
        </w:rPr>
        <w:t>a Fédération des spécialités médicales) ainsi que des représentants de la médecine générale.</w:t>
      </w:r>
    </w:p>
    <w:p w14:paraId="618A9F9B" w14:textId="77777777" w:rsidR="0085748D" w:rsidRPr="00F84FBD" w:rsidRDefault="0085748D" w:rsidP="00C05EEA">
      <w:pPr>
        <w:spacing w:after="120"/>
        <w:jc w:val="both"/>
        <w:rPr>
          <w:rFonts w:cs="Times New Roman"/>
        </w:rPr>
      </w:pPr>
      <w:r w:rsidRPr="00F84FBD">
        <w:rPr>
          <w:rFonts w:cs="Times New Roman"/>
        </w:rPr>
        <w:t xml:space="preserve">La HAS édite des référentiels de bonne pratique </w:t>
      </w:r>
      <w:r w:rsidR="00D8360A">
        <w:rPr>
          <w:rFonts w:cs="Times New Roman"/>
        </w:rPr>
        <w:t xml:space="preserve">qu’elle est chargée de diffuser et de promouvoir auprès des </w:t>
      </w:r>
      <w:r w:rsidRPr="00F84FBD">
        <w:rPr>
          <w:rFonts w:cs="Times New Roman"/>
        </w:rPr>
        <w:t>professionnels</w:t>
      </w:r>
      <w:r w:rsidR="00B05EA6" w:rsidRPr="00F84FBD">
        <w:rPr>
          <w:rStyle w:val="Marquenotebasdepage"/>
          <w:rFonts w:cs="Times New Roman"/>
          <w:sz w:val="22"/>
        </w:rPr>
        <w:footnoteReference w:id="33"/>
      </w:r>
      <w:r w:rsidRPr="00F84FBD">
        <w:rPr>
          <w:rFonts w:cs="Times New Roman"/>
        </w:rPr>
        <w:t xml:space="preserve">. N’étant pas dans une mission de contrôle direct des pratiques, elle agit </w:t>
      </w:r>
      <w:r w:rsidR="00FB09B3">
        <w:rPr>
          <w:rFonts w:cs="Times New Roman"/>
        </w:rPr>
        <w:t>de manière apparemment non contraignante</w:t>
      </w:r>
      <w:r w:rsidR="008A37CF">
        <w:rPr>
          <w:rFonts w:cs="Times New Roman"/>
        </w:rPr>
        <w:t xml:space="preserve"> en</w:t>
      </w:r>
      <w:r w:rsidR="000D63BB">
        <w:rPr>
          <w:rFonts w:cs="Times New Roman"/>
        </w:rPr>
        <w:t xml:space="preserve"> mettant en œuvre </w:t>
      </w:r>
      <w:r w:rsidRPr="00F84FBD">
        <w:rPr>
          <w:rFonts w:cs="Times New Roman"/>
        </w:rPr>
        <w:t>une régulation basée sur la communication vers les praticiens, à l’image de la méthode adoptée par l’Assurance maladie</w:t>
      </w:r>
      <w:r w:rsidR="00FB09B3">
        <w:rPr>
          <w:rFonts w:cs="Times New Roman"/>
        </w:rPr>
        <w:t xml:space="preserve"> et</w:t>
      </w:r>
      <w:r w:rsidRPr="00F84FBD">
        <w:rPr>
          <w:rFonts w:cs="Times New Roman"/>
        </w:rPr>
        <w:t xml:space="preserve"> </w:t>
      </w:r>
      <w:r w:rsidR="000D63BB">
        <w:rPr>
          <w:rFonts w:cs="Times New Roman"/>
        </w:rPr>
        <w:t xml:space="preserve">défendant </w:t>
      </w:r>
      <w:r w:rsidRPr="00F84FBD">
        <w:rPr>
          <w:rFonts w:cs="Times New Roman"/>
        </w:rPr>
        <w:t xml:space="preserve">des « valeurs partenariales » </w:t>
      </w:r>
      <w:r w:rsidR="00F10E80" w:rsidRPr="00F84FBD">
        <w:rPr>
          <w:rFonts w:cs="Times New Roman"/>
        </w:rPr>
        <w:t xml:space="preserve">de travail </w:t>
      </w:r>
      <w:r w:rsidRPr="00F84FBD">
        <w:rPr>
          <w:rFonts w:cs="Times New Roman"/>
        </w:rPr>
        <w:t>avec les médecins.</w:t>
      </w:r>
    </w:p>
    <w:p w14:paraId="1E19D820" w14:textId="77777777" w:rsidR="0085748D" w:rsidRPr="00F84FBD" w:rsidRDefault="0085748D" w:rsidP="00C05EEA">
      <w:pPr>
        <w:spacing w:after="120"/>
        <w:jc w:val="both"/>
        <w:rPr>
          <w:rFonts w:cs="Times New Roman"/>
        </w:rPr>
      </w:pPr>
    </w:p>
    <w:p w14:paraId="6084FCCB" w14:textId="77777777" w:rsidR="00F455C8" w:rsidRPr="00F84FBD" w:rsidRDefault="00F455C8" w:rsidP="00C05EEA">
      <w:pPr>
        <w:spacing w:after="120"/>
        <w:jc w:val="both"/>
        <w:rPr>
          <w:rFonts w:cs="Times New Roman"/>
          <w:i/>
        </w:rPr>
      </w:pPr>
      <w:r w:rsidRPr="00F84FBD">
        <w:rPr>
          <w:rFonts w:cs="Times New Roman"/>
          <w:i/>
        </w:rPr>
        <w:t>L’Assurance Maladie</w:t>
      </w:r>
      <w:r w:rsidR="000E04E2" w:rsidRPr="00F84FBD">
        <w:rPr>
          <w:rFonts w:cs="Times New Roman"/>
          <w:i/>
        </w:rPr>
        <w:t xml:space="preserve"> : partenaire de la régulation </w:t>
      </w:r>
      <w:r w:rsidR="0085748D" w:rsidRPr="00F84FBD">
        <w:rPr>
          <w:rFonts w:cs="Times New Roman"/>
          <w:i/>
        </w:rPr>
        <w:t>par</w:t>
      </w:r>
      <w:r w:rsidR="000E04E2" w:rsidRPr="00F84FBD">
        <w:rPr>
          <w:rFonts w:cs="Times New Roman"/>
          <w:i/>
        </w:rPr>
        <w:t xml:space="preserve"> l’information</w:t>
      </w:r>
    </w:p>
    <w:p w14:paraId="68E2E849" w14:textId="77777777" w:rsidR="00141670" w:rsidRPr="00F84FBD" w:rsidRDefault="00FC6BAE" w:rsidP="00C05EEA">
      <w:pPr>
        <w:spacing w:after="120"/>
        <w:jc w:val="both"/>
        <w:rPr>
          <w:rFonts w:eastAsia="Times New Roman" w:cs="Times New Roman"/>
        </w:rPr>
      </w:pPr>
      <w:r>
        <w:rPr>
          <w:rFonts w:cs="Times New Roman"/>
        </w:rPr>
        <w:t>Du côté de l’Assurance maladie, l</w:t>
      </w:r>
      <w:r w:rsidR="00F10E80" w:rsidRPr="00F84FBD">
        <w:rPr>
          <w:rFonts w:cs="Times New Roman"/>
        </w:rPr>
        <w:t xml:space="preserve">es RBP sont </w:t>
      </w:r>
      <w:r w:rsidR="00911504" w:rsidRPr="00F84FBD">
        <w:rPr>
          <w:rFonts w:cs="Times New Roman"/>
        </w:rPr>
        <w:t>présenté</w:t>
      </w:r>
      <w:r w:rsidR="00F10E80" w:rsidRPr="00F84FBD">
        <w:rPr>
          <w:rFonts w:cs="Times New Roman"/>
        </w:rPr>
        <w:t>e</w:t>
      </w:r>
      <w:r w:rsidR="00911504" w:rsidRPr="00F84FBD">
        <w:rPr>
          <w:rFonts w:cs="Times New Roman"/>
        </w:rPr>
        <w:t>s comme un « outil de dialogue entre le médecin conseil et le professionnel »</w:t>
      </w:r>
      <w:r w:rsidR="00F10E80" w:rsidRPr="00F84FBD">
        <w:rPr>
          <w:rFonts w:cs="Times New Roman"/>
        </w:rPr>
        <w:t xml:space="preserve">, ayant </w:t>
      </w:r>
      <w:r w:rsidR="007E3941" w:rsidRPr="00F84FBD">
        <w:rPr>
          <w:rFonts w:cs="Times New Roman"/>
        </w:rPr>
        <w:t>« </w:t>
      </w:r>
      <w:r w:rsidR="00F10E80" w:rsidRPr="00F84FBD">
        <w:rPr>
          <w:rFonts w:cs="Times New Roman"/>
        </w:rPr>
        <w:t>une</w:t>
      </w:r>
      <w:r w:rsidR="007E3941" w:rsidRPr="00F84FBD">
        <w:rPr>
          <w:rFonts w:cs="Times New Roman"/>
        </w:rPr>
        <w:t> </w:t>
      </w:r>
      <w:r w:rsidR="00F10E80" w:rsidRPr="00F84FBD">
        <w:rPr>
          <w:rFonts w:cs="Times New Roman"/>
        </w:rPr>
        <w:t>visée pédagogique et non de contr</w:t>
      </w:r>
      <w:r w:rsidR="007E3941" w:rsidRPr="00F84FBD">
        <w:rPr>
          <w:rFonts w:cs="Times New Roman"/>
        </w:rPr>
        <w:t xml:space="preserve">ôle ou de sanction » (directeur CPAM). </w:t>
      </w:r>
      <w:r w:rsidR="00C26291">
        <w:rPr>
          <w:rFonts w:cs="Times New Roman"/>
        </w:rPr>
        <w:t xml:space="preserve">L’on assiste ici à la substitution de la </w:t>
      </w:r>
      <w:r w:rsidR="00911504" w:rsidRPr="00F84FBD">
        <w:rPr>
          <w:rFonts w:cs="Times New Roman"/>
        </w:rPr>
        <w:t>régulation par l’information </w:t>
      </w:r>
      <w:r w:rsidR="00C26291">
        <w:rPr>
          <w:rFonts w:cs="Times New Roman"/>
        </w:rPr>
        <w:t>à la régulation réglementaire classique</w:t>
      </w:r>
      <w:r w:rsidR="00911504" w:rsidRPr="00F84FBD">
        <w:rPr>
          <w:rFonts w:cs="Times New Roman"/>
        </w:rPr>
        <w:t xml:space="preserve"> (Lascoumes et Le Galès </w:t>
      </w:r>
      <w:r w:rsidR="00911504" w:rsidRPr="00F84FBD">
        <w:rPr>
          <w:rFonts w:cs="Times New Roman"/>
          <w:i/>
        </w:rPr>
        <w:t>op</w:t>
      </w:r>
      <w:r w:rsidR="000E04E2" w:rsidRPr="00F84FBD">
        <w:rPr>
          <w:rFonts w:cs="Times New Roman"/>
          <w:i/>
        </w:rPr>
        <w:t>.</w:t>
      </w:r>
      <w:r w:rsidR="00911504" w:rsidRPr="00F84FBD">
        <w:rPr>
          <w:rFonts w:cs="Times New Roman"/>
          <w:i/>
        </w:rPr>
        <w:t xml:space="preserve"> cit</w:t>
      </w:r>
      <w:r w:rsidR="000E04E2" w:rsidRPr="00F84FBD">
        <w:rPr>
          <w:rFonts w:cs="Times New Roman"/>
          <w:i/>
        </w:rPr>
        <w:t>.</w:t>
      </w:r>
      <w:r w:rsidR="00911504" w:rsidRPr="00F84FBD">
        <w:rPr>
          <w:rFonts w:cs="Times New Roman"/>
        </w:rPr>
        <w:t xml:space="preserve">), </w:t>
      </w:r>
      <w:r w:rsidR="000D03B9">
        <w:rPr>
          <w:rFonts w:cs="Times New Roman"/>
        </w:rPr>
        <w:t xml:space="preserve">les pouvoirs publics </w:t>
      </w:r>
      <w:r w:rsidR="00122E8A">
        <w:rPr>
          <w:rFonts w:cs="Times New Roman"/>
        </w:rPr>
        <w:t xml:space="preserve">privilégiant </w:t>
      </w:r>
      <w:r w:rsidR="00911504" w:rsidRPr="00F84FBD">
        <w:rPr>
          <w:rFonts w:cs="Times New Roman"/>
        </w:rPr>
        <w:t xml:space="preserve">la </w:t>
      </w:r>
      <w:r w:rsidR="00122E8A">
        <w:rPr>
          <w:rFonts w:cs="Times New Roman"/>
        </w:rPr>
        <w:t>« </w:t>
      </w:r>
      <w:r w:rsidR="002B2536" w:rsidRPr="00F84FBD">
        <w:rPr>
          <w:rFonts w:cs="Times New Roman"/>
        </w:rPr>
        <w:t>responsabilisation</w:t>
      </w:r>
      <w:r w:rsidR="00122E8A">
        <w:rPr>
          <w:rFonts w:cs="Times New Roman"/>
        </w:rPr>
        <w:t> »</w:t>
      </w:r>
      <w:r w:rsidR="00911504" w:rsidRPr="00F84FBD">
        <w:rPr>
          <w:rFonts w:cs="Times New Roman"/>
        </w:rPr>
        <w:t xml:space="preserve"> des</w:t>
      </w:r>
      <w:r w:rsidR="00BC1F60">
        <w:rPr>
          <w:rFonts w:cs="Times New Roman"/>
        </w:rPr>
        <w:t xml:space="preserve"> professionnels</w:t>
      </w:r>
      <w:r w:rsidR="006F74BF" w:rsidRPr="00F84FBD">
        <w:rPr>
          <w:rFonts w:cs="Times New Roman"/>
        </w:rPr>
        <w:t xml:space="preserve">, </w:t>
      </w:r>
      <w:r w:rsidR="00BC1F60">
        <w:rPr>
          <w:rFonts w:cs="Times New Roman"/>
        </w:rPr>
        <w:t>la mobilisation de leurs valeurs, leur conception de l’intérêt collectif et de l’intérêt de leurs patients</w:t>
      </w:r>
      <w:r w:rsidR="00911504" w:rsidRPr="00F84FBD">
        <w:rPr>
          <w:rFonts w:eastAsia="Times New Roman" w:cs="Times New Roman"/>
        </w:rPr>
        <w:t xml:space="preserve">. </w:t>
      </w:r>
    </w:p>
    <w:p w14:paraId="63F631FA" w14:textId="77777777" w:rsidR="003816E4" w:rsidRPr="00F84FBD" w:rsidRDefault="007E3941" w:rsidP="00C05EEA">
      <w:pPr>
        <w:spacing w:after="120"/>
        <w:jc w:val="both"/>
        <w:rPr>
          <w:rFonts w:cs="Times New Roman"/>
        </w:rPr>
      </w:pPr>
      <w:r w:rsidRPr="00F84FBD">
        <w:rPr>
          <w:rFonts w:cs="Times New Roman"/>
        </w:rPr>
        <w:t xml:space="preserve">C’est dans cette optique que </w:t>
      </w:r>
      <w:r w:rsidR="00844887" w:rsidRPr="00F84FBD">
        <w:rPr>
          <w:rFonts w:cs="Times New Roman"/>
        </w:rPr>
        <w:t>l’Assurance Maladie a inventé des « entretiens confraternels »</w:t>
      </w:r>
      <w:r w:rsidR="009278C2" w:rsidRPr="00F84FBD">
        <w:rPr>
          <w:rStyle w:val="Marquenotebasdepage"/>
          <w:rFonts w:cs="Times New Roman"/>
          <w:sz w:val="22"/>
        </w:rPr>
        <w:footnoteReference w:id="34"/>
      </w:r>
      <w:r w:rsidR="00844887" w:rsidRPr="00F84FBD">
        <w:rPr>
          <w:rFonts w:cs="Times New Roman"/>
        </w:rPr>
        <w:t xml:space="preserve">, interventions </w:t>
      </w:r>
      <w:r w:rsidR="001F1E59" w:rsidRPr="00F84FBD">
        <w:rPr>
          <w:rFonts w:cs="Times New Roman"/>
        </w:rPr>
        <w:t>directes de praticiens-conseils</w:t>
      </w:r>
      <w:r w:rsidR="00844887" w:rsidRPr="00F84FBD">
        <w:rPr>
          <w:rFonts w:cs="Times New Roman"/>
        </w:rPr>
        <w:t xml:space="preserve"> </w:t>
      </w:r>
      <w:r w:rsidRPr="00F84FBD">
        <w:rPr>
          <w:rFonts w:cs="Times New Roman"/>
        </w:rPr>
        <w:t xml:space="preserve">des Caisses primaires </w:t>
      </w:r>
      <w:r w:rsidR="00844887" w:rsidRPr="00F84FBD">
        <w:rPr>
          <w:rFonts w:cs="Times New Roman"/>
        </w:rPr>
        <w:t>auprès de leurs pairs dans le cadre d’une visite à leur cabinet</w:t>
      </w:r>
      <w:r w:rsidRPr="00F84FBD">
        <w:rPr>
          <w:rFonts w:cs="Times New Roman"/>
        </w:rPr>
        <w:t xml:space="preserve"> </w:t>
      </w:r>
      <w:r w:rsidR="001F1E59" w:rsidRPr="00F84FBD">
        <w:rPr>
          <w:rFonts w:eastAsia="Times New Roman" w:cs="Times New Roman"/>
        </w:rPr>
        <w:t xml:space="preserve">avec </w:t>
      </w:r>
      <w:r w:rsidR="00844887" w:rsidRPr="00F84FBD">
        <w:rPr>
          <w:rFonts w:cs="Times New Roman"/>
        </w:rPr>
        <w:t xml:space="preserve">pour objectif de </w:t>
      </w:r>
      <w:r w:rsidR="002358DE" w:rsidRPr="00F84FBD">
        <w:rPr>
          <w:rFonts w:cs="Times New Roman"/>
        </w:rPr>
        <w:t xml:space="preserve">les amener à </w:t>
      </w:r>
      <w:r w:rsidR="00844887" w:rsidRPr="00F84FBD">
        <w:rPr>
          <w:rFonts w:cs="Times New Roman"/>
        </w:rPr>
        <w:t xml:space="preserve">modifier les pratiques, </w:t>
      </w:r>
      <w:r w:rsidR="002358DE" w:rsidRPr="00F84FBD">
        <w:rPr>
          <w:rFonts w:cs="Times New Roman"/>
        </w:rPr>
        <w:t>notamment sur la base de</w:t>
      </w:r>
      <w:r w:rsidR="00844887" w:rsidRPr="00F84FBD">
        <w:rPr>
          <w:rFonts w:cs="Times New Roman"/>
        </w:rPr>
        <w:t xml:space="preserve"> RBP</w:t>
      </w:r>
      <w:r w:rsidR="00FC6BAE">
        <w:rPr>
          <w:rStyle w:val="Marquenotebasdepage"/>
          <w:rFonts w:cs="Times New Roman"/>
        </w:rPr>
        <w:footnoteReference w:id="35"/>
      </w:r>
      <w:r w:rsidR="00844887" w:rsidRPr="00F84FBD">
        <w:rPr>
          <w:rFonts w:cs="Times New Roman"/>
        </w:rPr>
        <w:t>.</w:t>
      </w:r>
      <w:r w:rsidR="00DE27C2" w:rsidRPr="00F84FBD">
        <w:rPr>
          <w:rFonts w:cs="Times New Roman"/>
        </w:rPr>
        <w:t xml:space="preserve"> Ainsi</w:t>
      </w:r>
      <w:r w:rsidR="00EF53B5">
        <w:rPr>
          <w:rFonts w:cs="Times New Roman"/>
        </w:rPr>
        <w:t>,</w:t>
      </w:r>
      <w:r w:rsidR="00DE27C2" w:rsidRPr="00F84FBD">
        <w:rPr>
          <w:rFonts w:cs="Times New Roman"/>
        </w:rPr>
        <w:t xml:space="preserve"> en 2005, 30 000 entretiens confraternels ont été réalisés, ciblés sur la prescription de statines</w:t>
      </w:r>
      <w:r w:rsidR="00D0345C" w:rsidRPr="00F84FBD">
        <w:rPr>
          <w:rFonts w:cs="Times New Roman"/>
        </w:rPr>
        <w:t>, dont des études indiquent qu’elles font l’objet d’u</w:t>
      </w:r>
      <w:r w:rsidR="006F74BF" w:rsidRPr="00F84FBD">
        <w:rPr>
          <w:rFonts w:cs="Times New Roman"/>
        </w:rPr>
        <w:t>ne sur-prescription</w:t>
      </w:r>
      <w:r w:rsidR="00FB09B3">
        <w:rPr>
          <w:rFonts w:cs="Times New Roman"/>
        </w:rPr>
        <w:t> alors que</w:t>
      </w:r>
      <w:r w:rsidR="00D0345C" w:rsidRPr="00F84FBD">
        <w:rPr>
          <w:rFonts w:cs="Times New Roman"/>
        </w:rPr>
        <w:t xml:space="preserve"> « mieux respecter la réglementation en matière de prescription de médicaments anti-cholestérol, tel est l’un des cinq objectifs de la maîtrise </w:t>
      </w:r>
      <w:r w:rsidR="00D0345C" w:rsidRPr="00F84FBD">
        <w:rPr>
          <w:rFonts w:cs="Times New Roman"/>
        </w:rPr>
        <w:lastRenderedPageBreak/>
        <w:t xml:space="preserve">médicalisée des dépenses de santé qui ont été arrêtés dans le cadre de la convention médicale » (Assurance Maladie, 2005). </w:t>
      </w:r>
      <w:r w:rsidR="002358DE" w:rsidRPr="00F84FBD">
        <w:rPr>
          <w:rFonts w:cs="Times New Roman"/>
        </w:rPr>
        <w:t xml:space="preserve">En 2010, 60 000 de ces entretiens </w:t>
      </w:r>
      <w:r w:rsidR="00FB09B3">
        <w:rPr>
          <w:rFonts w:cs="Times New Roman"/>
        </w:rPr>
        <w:t>ont été</w:t>
      </w:r>
      <w:r w:rsidR="002358DE" w:rsidRPr="00F84FBD">
        <w:rPr>
          <w:rFonts w:cs="Times New Roman"/>
        </w:rPr>
        <w:t xml:space="preserve"> prévus, </w:t>
      </w:r>
      <w:r w:rsidR="00FB09B3">
        <w:rPr>
          <w:rFonts w:cs="Times New Roman"/>
        </w:rPr>
        <w:t>en articulation</w:t>
      </w:r>
      <w:r w:rsidR="002358DE" w:rsidRPr="00F84FBD">
        <w:rPr>
          <w:rFonts w:cs="Times New Roman"/>
        </w:rPr>
        <w:t xml:space="preserve"> avec l’action des Délégués de l’Assurance maladie (DAM) pour la promotion des Contrats d’Amélioration des Pratiques Individuelles (Bocquet et Peltier, </w:t>
      </w:r>
      <w:r w:rsidR="002358DE" w:rsidRPr="00F84FBD">
        <w:rPr>
          <w:rFonts w:cs="Times New Roman"/>
          <w:i/>
        </w:rPr>
        <w:t>op. cit.</w:t>
      </w:r>
      <w:r w:rsidR="002358DE" w:rsidRPr="00F84FBD">
        <w:rPr>
          <w:rFonts w:cs="Times New Roman"/>
        </w:rPr>
        <w:t>, p</w:t>
      </w:r>
      <w:r w:rsidR="00226667" w:rsidRPr="00F84FBD">
        <w:rPr>
          <w:rFonts w:cs="Times New Roman"/>
        </w:rPr>
        <w:t xml:space="preserve">. </w:t>
      </w:r>
      <w:r w:rsidR="002358DE" w:rsidRPr="00F84FBD">
        <w:rPr>
          <w:rFonts w:cs="Times New Roman"/>
        </w:rPr>
        <w:t>16)</w:t>
      </w:r>
    </w:p>
    <w:p w14:paraId="76E82E84" w14:textId="77777777" w:rsidR="00BB1C31" w:rsidRPr="00F84FBD" w:rsidRDefault="009278C2" w:rsidP="00C05EEA">
      <w:pPr>
        <w:spacing w:after="120"/>
        <w:jc w:val="both"/>
        <w:rPr>
          <w:rFonts w:cs="Times New Roman"/>
        </w:rPr>
      </w:pPr>
      <w:r w:rsidRPr="00F84FBD">
        <w:rPr>
          <w:rFonts w:cs="Times New Roman"/>
        </w:rPr>
        <w:t xml:space="preserve">Avec les RBP, il s’agit de modifier </w:t>
      </w:r>
      <w:r w:rsidR="006F74BF" w:rsidRPr="00F84FBD">
        <w:rPr>
          <w:rFonts w:cs="Times New Roman"/>
        </w:rPr>
        <w:t xml:space="preserve">non seulement </w:t>
      </w:r>
      <w:r w:rsidRPr="00F84FBD">
        <w:rPr>
          <w:rFonts w:cs="Times New Roman"/>
        </w:rPr>
        <w:t xml:space="preserve">les </w:t>
      </w:r>
      <w:r w:rsidR="000179D1" w:rsidRPr="00F84FBD">
        <w:rPr>
          <w:rFonts w:cs="Times New Roman"/>
        </w:rPr>
        <w:t>comportements</w:t>
      </w:r>
      <w:r w:rsidRPr="00F84FBD">
        <w:rPr>
          <w:rFonts w:cs="Times New Roman"/>
        </w:rPr>
        <w:t xml:space="preserve"> des professionnels mais aussi </w:t>
      </w:r>
      <w:r w:rsidR="000179D1" w:rsidRPr="00F84FBD">
        <w:rPr>
          <w:rFonts w:cs="Times New Roman"/>
        </w:rPr>
        <w:t>ceux</w:t>
      </w:r>
      <w:r w:rsidRPr="00F84FBD">
        <w:rPr>
          <w:rFonts w:cs="Times New Roman"/>
        </w:rPr>
        <w:t xml:space="preserve"> des patients. </w:t>
      </w:r>
      <w:r w:rsidR="00625D8B">
        <w:rPr>
          <w:rFonts w:cs="Times New Roman"/>
        </w:rPr>
        <w:t>P</w:t>
      </w:r>
      <w:r w:rsidRPr="00F84FBD">
        <w:rPr>
          <w:rFonts w:cs="Times New Roman"/>
        </w:rPr>
        <w:t>our ce faire, u</w:t>
      </w:r>
      <w:r w:rsidR="003816E4" w:rsidRPr="00F84FBD">
        <w:rPr>
          <w:rFonts w:cs="Times New Roman"/>
        </w:rPr>
        <w:t xml:space="preserve">n </w:t>
      </w:r>
      <w:r w:rsidR="00F36B19" w:rsidRPr="00F84FBD">
        <w:rPr>
          <w:rFonts w:cs="Times New Roman"/>
        </w:rPr>
        <w:t xml:space="preserve">autre levier est mobilisé </w:t>
      </w:r>
      <w:r w:rsidR="003816E4" w:rsidRPr="00F84FBD">
        <w:rPr>
          <w:rFonts w:cs="Times New Roman"/>
        </w:rPr>
        <w:t>en vue d’</w:t>
      </w:r>
      <w:r w:rsidR="00D020CF">
        <w:rPr>
          <w:rFonts w:cs="Times New Roman"/>
        </w:rPr>
        <w:t xml:space="preserve">assurer </w:t>
      </w:r>
      <w:r w:rsidR="003816E4" w:rsidRPr="00F84FBD">
        <w:rPr>
          <w:rFonts w:cs="Times New Roman"/>
        </w:rPr>
        <w:t xml:space="preserve">une </w:t>
      </w:r>
      <w:r w:rsidR="0035275E">
        <w:rPr>
          <w:rFonts w:cs="Times New Roman"/>
        </w:rPr>
        <w:t xml:space="preserve">meilleure effectivité </w:t>
      </w:r>
      <w:r w:rsidR="003816E4" w:rsidRPr="00F84FBD">
        <w:rPr>
          <w:rFonts w:cs="Times New Roman"/>
        </w:rPr>
        <w:t xml:space="preserve">des RBP : l’information en direction des </w:t>
      </w:r>
      <w:r w:rsidR="006F74BF" w:rsidRPr="00F84FBD">
        <w:rPr>
          <w:rFonts w:cs="Times New Roman"/>
        </w:rPr>
        <w:t>assurés</w:t>
      </w:r>
      <w:r w:rsidR="003816E4" w:rsidRPr="00F84FBD">
        <w:rPr>
          <w:rFonts w:cs="Times New Roman"/>
        </w:rPr>
        <w:t xml:space="preserve">, </w:t>
      </w:r>
      <w:r w:rsidR="0035275E">
        <w:rPr>
          <w:rFonts w:cs="Times New Roman"/>
        </w:rPr>
        <w:t xml:space="preserve">ainsi subjectivés en </w:t>
      </w:r>
      <w:r w:rsidR="003816E4" w:rsidRPr="00F84FBD">
        <w:rPr>
          <w:rFonts w:cs="Times New Roman"/>
        </w:rPr>
        <w:t xml:space="preserve"> </w:t>
      </w:r>
      <w:r w:rsidR="00D020CF">
        <w:rPr>
          <w:rFonts w:cs="Times New Roman"/>
        </w:rPr>
        <w:t>« </w:t>
      </w:r>
      <w:r w:rsidR="003816E4" w:rsidRPr="00F84FBD">
        <w:rPr>
          <w:rFonts w:cs="Times New Roman"/>
        </w:rPr>
        <w:t>contrôleurs</w:t>
      </w:r>
      <w:r w:rsidR="00D020CF">
        <w:rPr>
          <w:rFonts w:cs="Times New Roman"/>
        </w:rPr>
        <w:t> »</w:t>
      </w:r>
      <w:r w:rsidR="003816E4" w:rsidRPr="00F84FBD">
        <w:rPr>
          <w:rFonts w:cs="Times New Roman"/>
        </w:rPr>
        <w:t xml:space="preserve"> de la conformité aux RBP</w:t>
      </w:r>
      <w:r w:rsidR="00D020CF">
        <w:rPr>
          <w:rFonts w:cs="Times New Roman"/>
        </w:rPr>
        <w:t xml:space="preserve"> et, partant, en auxiliaires des pouvoirs publics</w:t>
      </w:r>
      <w:r w:rsidR="003816E4" w:rsidRPr="00F84FBD">
        <w:rPr>
          <w:rFonts w:cs="Times New Roman"/>
        </w:rPr>
        <w:t xml:space="preserve">. « Un consensus international attribue classiquement huit objectifs aux RBP », dont celui de « guider les usagers, informer les patients et les responsabiliser » (Obrecht, </w:t>
      </w:r>
      <w:r w:rsidR="006F74BF" w:rsidRPr="00F84FBD">
        <w:rPr>
          <w:rFonts w:cs="Times New Roman"/>
          <w:i/>
        </w:rPr>
        <w:t>op. cit.</w:t>
      </w:r>
      <w:r w:rsidR="003816E4" w:rsidRPr="00F84FBD">
        <w:rPr>
          <w:rFonts w:cs="Times New Roman"/>
        </w:rPr>
        <w:t>). En 2005, la Cour des Comptes relevait en ce sens que « si les professionnels de santé doivent être informés des bonnes pratiques en vertu de l’« état de l’art », les assurés sociaux, trop longtemps considérés comme passifs, doivent aussi obtenir une information de qualité sur les soin</w:t>
      </w:r>
      <w:r w:rsidR="00BB7989" w:rsidRPr="00F84FBD">
        <w:rPr>
          <w:rFonts w:cs="Times New Roman"/>
        </w:rPr>
        <w:t xml:space="preserve">s </w:t>
      </w:r>
      <w:r w:rsidR="003816E4" w:rsidRPr="00F84FBD">
        <w:rPr>
          <w:rFonts w:cs="Times New Roman"/>
        </w:rPr>
        <w:t>utiles, afin qu’ils puissent modifier leu</w:t>
      </w:r>
      <w:r w:rsidR="00BB7989" w:rsidRPr="00F84FBD">
        <w:rPr>
          <w:rFonts w:cs="Times New Roman"/>
        </w:rPr>
        <w:t>rs demandes et comportements »</w:t>
      </w:r>
      <w:r w:rsidR="007E4DC8" w:rsidRPr="00F84FBD">
        <w:rPr>
          <w:rStyle w:val="Marquenotebasdepage"/>
          <w:rFonts w:cs="Times New Roman"/>
        </w:rPr>
        <w:footnoteReference w:id="36"/>
      </w:r>
      <w:r w:rsidR="007E4DC8" w:rsidRPr="00F84FBD">
        <w:rPr>
          <w:rFonts w:cs="Times New Roman"/>
        </w:rPr>
        <w:t>.</w:t>
      </w:r>
      <w:r w:rsidR="003A5A91" w:rsidRPr="00F84FBD">
        <w:rPr>
          <w:rFonts w:cs="Times New Roman"/>
        </w:rPr>
        <w:t xml:space="preserve"> </w:t>
      </w:r>
    </w:p>
    <w:p w14:paraId="444D70F8" w14:textId="77777777" w:rsidR="00BB7989" w:rsidRPr="00F84FBD" w:rsidRDefault="007B36C5" w:rsidP="00C05EEA">
      <w:pPr>
        <w:spacing w:after="120"/>
        <w:jc w:val="both"/>
        <w:rPr>
          <w:rFonts w:cs="Times New Roman"/>
        </w:rPr>
      </w:pPr>
      <w:r w:rsidRPr="00F84FBD">
        <w:rPr>
          <w:rFonts w:cs="Times New Roman"/>
        </w:rPr>
        <w:t xml:space="preserve">Il faut ajouter </w:t>
      </w:r>
      <w:r w:rsidR="00BB7989" w:rsidRPr="00F84FBD">
        <w:rPr>
          <w:rFonts w:cs="Times New Roman"/>
        </w:rPr>
        <w:t>que cette régulation</w:t>
      </w:r>
      <w:r w:rsidR="000F7B92">
        <w:rPr>
          <w:rFonts w:cs="Times New Roman"/>
        </w:rPr>
        <w:t xml:space="preserve"> par </w:t>
      </w:r>
      <w:r w:rsidR="00BB7989" w:rsidRPr="00F84FBD">
        <w:rPr>
          <w:rFonts w:cs="Times New Roman"/>
        </w:rPr>
        <w:t>l’information</w:t>
      </w:r>
      <w:r w:rsidRPr="00F84FBD">
        <w:rPr>
          <w:rFonts w:cs="Times New Roman"/>
        </w:rPr>
        <w:t xml:space="preserve"> est rendue possible par </w:t>
      </w:r>
      <w:r w:rsidR="000F7B92">
        <w:rPr>
          <w:rFonts w:cs="Times New Roman"/>
        </w:rPr>
        <w:t>l’</w:t>
      </w:r>
      <w:r w:rsidRPr="00F84FBD">
        <w:rPr>
          <w:rFonts w:cs="Times New Roman"/>
        </w:rPr>
        <w:t xml:space="preserve">extension de l’observabilité des pratiques </w:t>
      </w:r>
      <w:r w:rsidR="000F7B92">
        <w:rPr>
          <w:rFonts w:cs="Times New Roman"/>
        </w:rPr>
        <w:t>permis</w:t>
      </w:r>
      <w:r w:rsidR="00E933DC">
        <w:rPr>
          <w:rFonts w:cs="Times New Roman"/>
        </w:rPr>
        <w:t>e</w:t>
      </w:r>
      <w:r w:rsidR="000F7B92">
        <w:rPr>
          <w:rFonts w:cs="Times New Roman"/>
        </w:rPr>
        <w:t xml:space="preserve"> par </w:t>
      </w:r>
      <w:r w:rsidRPr="00F84FBD">
        <w:rPr>
          <w:rFonts w:cs="Times New Roman"/>
        </w:rPr>
        <w:t xml:space="preserve">l’enrichissement des systèmes d’informations. Le codage des actes, des prescriptions et des pathologies est </w:t>
      </w:r>
      <w:r w:rsidR="000F7B92">
        <w:rPr>
          <w:rFonts w:cs="Times New Roman"/>
        </w:rPr>
        <w:t xml:space="preserve">ainsi </w:t>
      </w:r>
      <w:r w:rsidRPr="00F84FBD">
        <w:rPr>
          <w:rFonts w:cs="Times New Roman"/>
        </w:rPr>
        <w:t>instauré en 1993. La loi de financement de la sécurité sociale pour 1999 crée le Système national d’informations inter-régimes de l’assurance maladie (SNIIR-AM), destiné d’abord à permettre le suivi individuel de l’activité des offreurs de soins (professionnels de santé libéraux, structures hospitalières publiques et privées), ensuite à restituer à ces offreurs de soins une image de leur activité au travers des remboursements de l’</w:t>
      </w:r>
      <w:r w:rsidR="008062D4">
        <w:rPr>
          <w:rFonts w:cs="Times New Roman"/>
        </w:rPr>
        <w:t>A</w:t>
      </w:r>
      <w:r w:rsidRPr="00F84FBD">
        <w:rPr>
          <w:rFonts w:cs="Times New Roman"/>
        </w:rPr>
        <w:t>ssurance maladie. En 2002, une première version de la classification commune des actes médicaux (CCAM) permettant le codage de tous les actes diagnostiques et thérapeutiques est rédigée</w:t>
      </w:r>
      <w:r w:rsidR="00A60920">
        <w:rPr>
          <w:rFonts w:cs="Times New Roman"/>
        </w:rPr>
        <w:t xml:space="preserve"> et, partant, l’</w:t>
      </w:r>
      <w:r w:rsidRPr="00F84FBD">
        <w:rPr>
          <w:rFonts w:cs="Times New Roman"/>
        </w:rPr>
        <w:t xml:space="preserve">objectivation et </w:t>
      </w:r>
      <w:r w:rsidR="00A60920">
        <w:rPr>
          <w:rFonts w:cs="Times New Roman"/>
        </w:rPr>
        <w:t xml:space="preserve">la </w:t>
      </w:r>
      <w:r w:rsidRPr="00F84FBD">
        <w:rPr>
          <w:rFonts w:cs="Times New Roman"/>
        </w:rPr>
        <w:t>quantification du travail médical afin d’« éclairer les décisions de politique de santé ». La réalisation de cette classification a nécessité une normalisation lexicale afin que l’enregistrement des actes et leur gestion n’entraîne pas de confusion.  On</w:t>
      </w:r>
      <w:r w:rsidR="000B189C">
        <w:rPr>
          <w:rFonts w:cs="Times New Roman"/>
        </w:rPr>
        <w:t xml:space="preserve"> assiste ici</w:t>
      </w:r>
      <w:r w:rsidRPr="00F84FBD">
        <w:rPr>
          <w:rFonts w:cs="Times New Roman"/>
        </w:rPr>
        <w:t xml:space="preserve"> </w:t>
      </w:r>
      <w:r w:rsidR="008062D4">
        <w:rPr>
          <w:rFonts w:cs="Times New Roman"/>
        </w:rPr>
        <w:t xml:space="preserve">à </w:t>
      </w:r>
      <w:r w:rsidR="008B5EB0">
        <w:rPr>
          <w:rFonts w:cs="Times New Roman"/>
        </w:rPr>
        <w:t xml:space="preserve">la </w:t>
      </w:r>
      <w:r w:rsidR="008062D4">
        <w:rPr>
          <w:rFonts w:cs="Times New Roman"/>
        </w:rPr>
        <w:t>standardisation</w:t>
      </w:r>
      <w:r w:rsidR="008062D4" w:rsidRPr="00F84FBD">
        <w:rPr>
          <w:rFonts w:cs="Times New Roman"/>
        </w:rPr>
        <w:t xml:space="preserve">, sinon </w:t>
      </w:r>
      <w:r w:rsidRPr="00F84FBD">
        <w:rPr>
          <w:rFonts w:cs="Times New Roman"/>
        </w:rPr>
        <w:t>des actes eux-mêmes</w:t>
      </w:r>
      <w:r w:rsidR="00724255">
        <w:rPr>
          <w:rFonts w:cs="Times New Roman"/>
        </w:rPr>
        <w:t>,</w:t>
      </w:r>
      <w:r w:rsidRPr="00F84FBD">
        <w:rPr>
          <w:rFonts w:cs="Times New Roman"/>
        </w:rPr>
        <w:t xml:space="preserve"> du moins du vocabulaire</w:t>
      </w:r>
      <w:r w:rsidR="00724255">
        <w:rPr>
          <w:rFonts w:cs="Times New Roman"/>
        </w:rPr>
        <w:t xml:space="preserve"> de description des pratiques</w:t>
      </w:r>
      <w:r w:rsidRPr="00F84FBD">
        <w:rPr>
          <w:rFonts w:cs="Times New Roman"/>
        </w:rPr>
        <w:t xml:space="preserve">. </w:t>
      </w:r>
      <w:r w:rsidR="000B189C">
        <w:rPr>
          <w:rFonts w:cs="Times New Roman"/>
        </w:rPr>
        <w:t>L</w:t>
      </w:r>
      <w:r w:rsidRPr="00F84FBD">
        <w:rPr>
          <w:rFonts w:cs="Times New Roman"/>
        </w:rPr>
        <w:t>a CCAM</w:t>
      </w:r>
      <w:r w:rsidR="000B189C">
        <w:rPr>
          <w:rFonts w:cs="Times New Roman"/>
        </w:rPr>
        <w:t xml:space="preserve"> rend donc </w:t>
      </w:r>
      <w:r w:rsidRPr="00F84FBD">
        <w:rPr>
          <w:rFonts w:cs="Times New Roman"/>
        </w:rPr>
        <w:t xml:space="preserve">possible </w:t>
      </w:r>
      <w:r w:rsidR="000B189C">
        <w:rPr>
          <w:rFonts w:cs="Times New Roman"/>
        </w:rPr>
        <w:t>l’évaluation de la pertinence d</w:t>
      </w:r>
      <w:r w:rsidRPr="00F84FBD">
        <w:rPr>
          <w:rFonts w:cs="Times New Roman"/>
        </w:rPr>
        <w:t xml:space="preserve">es actes de soins réalisés en regard des pathologies. En 2009, la loi HPST crée une </w:t>
      </w:r>
      <w:r w:rsidRPr="00F84FBD">
        <w:rPr>
          <w:rFonts w:cs="Times New Roman"/>
          <w:bCs/>
        </w:rPr>
        <w:t>Agence des Systèmes d’Information Partagés de Santé</w:t>
      </w:r>
      <w:r w:rsidR="008062D4">
        <w:rPr>
          <w:rFonts w:cs="Times New Roman"/>
          <w:bCs/>
        </w:rPr>
        <w:t>, autre « bras armé » des pouvoirs publics</w:t>
      </w:r>
      <w:r w:rsidRPr="00F84FBD">
        <w:rPr>
          <w:rFonts w:cs="Times New Roman"/>
          <w:bCs/>
        </w:rPr>
        <w:t>.</w:t>
      </w:r>
    </w:p>
    <w:p w14:paraId="69F3AD0A" w14:textId="77777777" w:rsidR="006C42F0" w:rsidRPr="00F84FBD" w:rsidRDefault="00F85E72" w:rsidP="00C05EEA">
      <w:pPr>
        <w:spacing w:after="120"/>
        <w:jc w:val="both"/>
        <w:rPr>
          <w:rFonts w:cs="Times New Roman"/>
        </w:rPr>
      </w:pPr>
      <w:r>
        <w:rPr>
          <w:rFonts w:cs="Times New Roman"/>
        </w:rPr>
        <w:t>L</w:t>
      </w:r>
      <w:r w:rsidR="007B36C5" w:rsidRPr="00F84FBD">
        <w:rPr>
          <w:rFonts w:cs="Times New Roman"/>
        </w:rPr>
        <w:t xml:space="preserve">es autorités de régulation </w:t>
      </w:r>
      <w:r>
        <w:rPr>
          <w:rFonts w:cs="Times New Roman"/>
        </w:rPr>
        <w:t xml:space="preserve">disposent </w:t>
      </w:r>
      <w:r w:rsidR="00D84C1A">
        <w:rPr>
          <w:rFonts w:cs="Times New Roman"/>
        </w:rPr>
        <w:t xml:space="preserve">donc </w:t>
      </w:r>
      <w:r>
        <w:rPr>
          <w:rFonts w:cs="Times New Roman"/>
        </w:rPr>
        <w:t xml:space="preserve">d’informations </w:t>
      </w:r>
      <w:r w:rsidR="00D84C1A">
        <w:rPr>
          <w:rFonts w:cs="Times New Roman"/>
        </w:rPr>
        <w:t xml:space="preserve">de plus en plus nombreuses et précises </w:t>
      </w:r>
      <w:r w:rsidR="007B36C5" w:rsidRPr="00F84FBD">
        <w:rPr>
          <w:rFonts w:cs="Times New Roman"/>
        </w:rPr>
        <w:t xml:space="preserve">sur </w:t>
      </w:r>
      <w:r>
        <w:rPr>
          <w:rFonts w:cs="Times New Roman"/>
        </w:rPr>
        <w:t xml:space="preserve">les </w:t>
      </w:r>
      <w:r w:rsidR="007B36C5" w:rsidRPr="00F84FBD">
        <w:rPr>
          <w:rFonts w:cs="Times New Roman"/>
        </w:rPr>
        <w:t>pratique</w:t>
      </w:r>
      <w:r>
        <w:rPr>
          <w:rFonts w:cs="Times New Roman"/>
        </w:rPr>
        <w:t>s</w:t>
      </w:r>
      <w:r w:rsidR="007B36C5" w:rsidRPr="00F84FBD">
        <w:rPr>
          <w:rFonts w:cs="Times New Roman"/>
        </w:rPr>
        <w:t xml:space="preserve"> des professionnels, quel que so</w:t>
      </w:r>
      <w:r>
        <w:rPr>
          <w:rFonts w:cs="Times New Roman"/>
        </w:rPr>
        <w:t>it le lieu ou mode d’exercice de ces derniers.</w:t>
      </w:r>
      <w:r w:rsidR="007B36C5" w:rsidRPr="00F84FBD">
        <w:rPr>
          <w:rFonts w:cs="Times New Roman"/>
        </w:rPr>
        <w:t xml:space="preserve"> </w:t>
      </w:r>
      <w:r w:rsidR="007B36C5" w:rsidRPr="00F84FBD">
        <w:rPr>
          <w:rFonts w:cs="Times New Roman"/>
          <w:bCs/>
        </w:rPr>
        <w:t>Grâce à ces outils, l’État et l’Assurance maladie</w:t>
      </w:r>
      <w:r w:rsidR="000179D1" w:rsidRPr="00F84FBD">
        <w:rPr>
          <w:rFonts w:cs="Times New Roman"/>
          <w:bCs/>
        </w:rPr>
        <w:t xml:space="preserve">, censés collaborer pour des « pratiques plus justes » (directeur coordonnateur de la </w:t>
      </w:r>
      <w:r w:rsidR="00A37F0E" w:rsidRPr="00F84FBD">
        <w:rPr>
          <w:rFonts w:cs="Times New Roman"/>
          <w:bCs/>
        </w:rPr>
        <w:t>gestion du risque</w:t>
      </w:r>
      <w:r w:rsidR="000179D1" w:rsidRPr="00F84FBD">
        <w:rPr>
          <w:rFonts w:cs="Times New Roman"/>
          <w:bCs/>
        </w:rPr>
        <w:t>),</w:t>
      </w:r>
      <w:r w:rsidR="007B36C5" w:rsidRPr="00F84FBD">
        <w:rPr>
          <w:rFonts w:cs="Times New Roman"/>
          <w:bCs/>
        </w:rPr>
        <w:t xml:space="preserve"> se sont donné</w:t>
      </w:r>
      <w:r w:rsidR="00BB7989" w:rsidRPr="00F84FBD">
        <w:rPr>
          <w:rFonts w:cs="Times New Roman"/>
          <w:bCs/>
        </w:rPr>
        <w:t>s</w:t>
      </w:r>
      <w:r w:rsidR="007B36C5" w:rsidRPr="00F84FBD">
        <w:rPr>
          <w:rFonts w:cs="Times New Roman"/>
          <w:bCs/>
        </w:rPr>
        <w:t xml:space="preserve"> les moyens de rendre la qualité mesurable, de mesurer la distance </w:t>
      </w:r>
      <w:r w:rsidR="007B36C5" w:rsidRPr="00F84FBD">
        <w:rPr>
          <w:rFonts w:cs="Times New Roman"/>
        </w:rPr>
        <w:t xml:space="preserve">d’un professionnel donné, d’une corporation dans son ensemble ou d’un territoire de soin à des objectifs de santé publique (taux de population diagnostiquée, prescriptions…) et aux RBP. </w:t>
      </w:r>
      <w:r w:rsidR="00FE5DAF">
        <w:rPr>
          <w:rFonts w:cs="Times New Roman"/>
        </w:rPr>
        <w:t xml:space="preserve">Les bases de données ainsi constituées permettent </w:t>
      </w:r>
      <w:r w:rsidR="009950AF">
        <w:rPr>
          <w:rFonts w:cs="Times New Roman"/>
        </w:rPr>
        <w:t xml:space="preserve">désormais au « payeur », i.e., </w:t>
      </w:r>
      <w:r w:rsidR="00FE5DAF">
        <w:rPr>
          <w:rFonts w:cs="Times New Roman"/>
        </w:rPr>
        <w:t>à l’Assurance maladie</w:t>
      </w:r>
      <w:r w:rsidR="009950AF">
        <w:rPr>
          <w:rFonts w:cs="Times New Roman"/>
        </w:rPr>
        <w:t>,</w:t>
      </w:r>
      <w:r w:rsidR="00FE5DAF">
        <w:rPr>
          <w:rFonts w:cs="Times New Roman"/>
        </w:rPr>
        <w:t xml:space="preserve"> de </w:t>
      </w:r>
      <w:r w:rsidR="00A81E29">
        <w:rPr>
          <w:rFonts w:cs="Times New Roman"/>
        </w:rPr>
        <w:t>mesurer</w:t>
      </w:r>
      <w:r w:rsidR="00FE5DAF">
        <w:rPr>
          <w:rFonts w:cs="Times New Roman"/>
        </w:rPr>
        <w:t xml:space="preserve"> </w:t>
      </w:r>
      <w:r w:rsidR="00A81E29">
        <w:rPr>
          <w:rFonts w:cs="Times New Roman"/>
        </w:rPr>
        <w:t xml:space="preserve">non plus seulement </w:t>
      </w:r>
      <w:r w:rsidR="00FE5DAF">
        <w:rPr>
          <w:rFonts w:cs="Times New Roman"/>
        </w:rPr>
        <w:t xml:space="preserve">la non-conformité </w:t>
      </w:r>
      <w:r w:rsidR="00A81E29">
        <w:rPr>
          <w:rFonts w:cs="Times New Roman"/>
        </w:rPr>
        <w:t xml:space="preserve">des actes </w:t>
      </w:r>
      <w:r w:rsidR="00FE5DAF">
        <w:rPr>
          <w:rFonts w:cs="Times New Roman"/>
        </w:rPr>
        <w:t xml:space="preserve">au regard des recommandations </w:t>
      </w:r>
      <w:r w:rsidR="00A81E29">
        <w:rPr>
          <w:rFonts w:cs="Times New Roman"/>
        </w:rPr>
        <w:t xml:space="preserve">mais aussi </w:t>
      </w:r>
      <w:r w:rsidR="00FE5DAF">
        <w:rPr>
          <w:rFonts w:cs="Times New Roman"/>
        </w:rPr>
        <w:t xml:space="preserve">de réaliser des analyses multi-niveaux sur la variabilité des pratiques en fonction des caractéristiques des médecins mais aussi des patients </w:t>
      </w:r>
      <w:r w:rsidR="00BB7989" w:rsidRPr="00F84FBD">
        <w:rPr>
          <w:rFonts w:cs="Times New Roman"/>
        </w:rPr>
        <w:t>(Bernstein, 2009)</w:t>
      </w:r>
      <w:r>
        <w:rPr>
          <w:rFonts w:cs="Times New Roman"/>
        </w:rPr>
        <w:t xml:space="preserve">. </w:t>
      </w:r>
      <w:r w:rsidR="00A81E29">
        <w:rPr>
          <w:rFonts w:cs="Times New Roman"/>
        </w:rPr>
        <w:t xml:space="preserve">Ces études sont présentées par leurs auteurs, membres de l’Assurance maladie, comme visant à améliorer les pratiques, c’est-à-dire </w:t>
      </w:r>
      <w:r w:rsidR="008062D4">
        <w:rPr>
          <w:rFonts w:cs="Times New Roman"/>
        </w:rPr>
        <w:t xml:space="preserve">en les rendant </w:t>
      </w:r>
      <w:r w:rsidR="00A81E29">
        <w:rPr>
          <w:rFonts w:cs="Times New Roman"/>
        </w:rPr>
        <w:t>conformes aux RBP.</w:t>
      </w:r>
    </w:p>
    <w:p w14:paraId="44423565" w14:textId="77777777" w:rsidR="006C6C91" w:rsidRPr="007A36FE" w:rsidRDefault="006C6C91" w:rsidP="00C05EEA">
      <w:pPr>
        <w:spacing w:after="120"/>
        <w:jc w:val="both"/>
        <w:rPr>
          <w:rFonts w:asciiTheme="minorHAnsi" w:hAnsiTheme="minorHAnsi" w:cstheme="minorHAnsi"/>
        </w:rPr>
      </w:pPr>
      <w:r w:rsidRPr="00F84FBD">
        <w:rPr>
          <w:rFonts w:cs="Times New Roman"/>
        </w:rPr>
        <w:t xml:space="preserve">Les </w:t>
      </w:r>
      <w:r w:rsidR="00A83F35" w:rsidRPr="00F84FBD">
        <w:rPr>
          <w:rFonts w:cs="Times New Roman"/>
        </w:rPr>
        <w:t>RBP</w:t>
      </w:r>
      <w:r w:rsidRPr="00F84FBD">
        <w:rPr>
          <w:rFonts w:cs="Times New Roman"/>
        </w:rPr>
        <w:t xml:space="preserve">, </w:t>
      </w:r>
      <w:r w:rsidR="003E02CC" w:rsidRPr="00F84FBD">
        <w:rPr>
          <w:rFonts w:cs="Times New Roman"/>
        </w:rPr>
        <w:t>élaboré</w:t>
      </w:r>
      <w:r w:rsidR="008062D4">
        <w:rPr>
          <w:rFonts w:cs="Times New Roman"/>
        </w:rPr>
        <w:t>es</w:t>
      </w:r>
      <w:r w:rsidR="003E02CC" w:rsidRPr="00F84FBD">
        <w:rPr>
          <w:rFonts w:cs="Times New Roman"/>
        </w:rPr>
        <w:t xml:space="preserve"> </w:t>
      </w:r>
      <w:r w:rsidR="004B1BCA" w:rsidRPr="00F84FBD">
        <w:rPr>
          <w:rFonts w:cs="Times New Roman"/>
        </w:rPr>
        <w:t xml:space="preserve">à l’origine </w:t>
      </w:r>
      <w:r w:rsidR="003E02CC" w:rsidRPr="00F84FBD">
        <w:rPr>
          <w:rFonts w:cs="Times New Roman"/>
        </w:rPr>
        <w:t xml:space="preserve">dans une </w:t>
      </w:r>
      <w:r w:rsidR="004B1BCA" w:rsidRPr="00F84FBD">
        <w:rPr>
          <w:rFonts w:cs="Times New Roman"/>
        </w:rPr>
        <w:t>visée professionnelle</w:t>
      </w:r>
      <w:r w:rsidRPr="00F84FBD">
        <w:rPr>
          <w:rFonts w:cs="Times New Roman"/>
        </w:rPr>
        <w:t>,</w:t>
      </w:r>
      <w:r w:rsidR="00A83F35" w:rsidRPr="00F84FBD">
        <w:rPr>
          <w:rFonts w:cs="Times New Roman"/>
        </w:rPr>
        <w:t xml:space="preserve"> </w:t>
      </w:r>
      <w:r w:rsidR="004B1BCA" w:rsidRPr="00F84FBD">
        <w:rPr>
          <w:rFonts w:cs="Times New Roman"/>
        </w:rPr>
        <w:t>ont été saisi</w:t>
      </w:r>
      <w:r w:rsidR="008062D4">
        <w:rPr>
          <w:rFonts w:cs="Times New Roman"/>
        </w:rPr>
        <w:t>e</w:t>
      </w:r>
      <w:r w:rsidR="004B1BCA" w:rsidRPr="00F84FBD">
        <w:rPr>
          <w:rFonts w:cs="Times New Roman"/>
        </w:rPr>
        <w:t xml:space="preserve">s par les pouvoirs publics et paritaires dans le cadre de la maitrise médicalisée des dépenses de santé et de la </w:t>
      </w:r>
      <w:r w:rsidR="004B1BCA" w:rsidRPr="00F84FBD">
        <w:rPr>
          <w:rFonts w:cs="Times New Roman"/>
        </w:rPr>
        <w:lastRenderedPageBreak/>
        <w:t xml:space="preserve">volonté de promouvoir le soin </w:t>
      </w:r>
      <w:r w:rsidR="00D728FD" w:rsidRPr="00F84FBD">
        <w:rPr>
          <w:rFonts w:cs="Times New Roman"/>
        </w:rPr>
        <w:t xml:space="preserve">dit </w:t>
      </w:r>
      <w:r w:rsidR="0012061B">
        <w:rPr>
          <w:rFonts w:cs="Times New Roman"/>
        </w:rPr>
        <w:t>« </w:t>
      </w:r>
      <w:r w:rsidR="004B1BCA" w:rsidRPr="00F84FBD">
        <w:rPr>
          <w:rFonts w:cs="Times New Roman"/>
        </w:rPr>
        <w:t>a</w:t>
      </w:r>
      <w:r w:rsidR="0012061B">
        <w:rPr>
          <w:rFonts w:cs="Times New Roman"/>
        </w:rPr>
        <w:t>p</w:t>
      </w:r>
      <w:r w:rsidR="004B1BCA" w:rsidRPr="00F84FBD">
        <w:rPr>
          <w:rFonts w:cs="Times New Roman"/>
        </w:rPr>
        <w:t>proprié</w:t>
      </w:r>
      <w:r w:rsidR="0012061B">
        <w:rPr>
          <w:rFonts w:cs="Times New Roman"/>
        </w:rPr>
        <w:t> »</w:t>
      </w:r>
      <w:r w:rsidR="004B1BCA" w:rsidRPr="00F84FBD">
        <w:rPr>
          <w:rFonts w:cs="Times New Roman"/>
        </w:rPr>
        <w:t xml:space="preserve">. Ils </w:t>
      </w:r>
      <w:r w:rsidRPr="00F84FBD">
        <w:rPr>
          <w:rFonts w:cs="Times New Roman"/>
        </w:rPr>
        <w:t xml:space="preserve">constituent </w:t>
      </w:r>
      <w:r w:rsidR="004B1BCA" w:rsidRPr="00F84FBD">
        <w:rPr>
          <w:rFonts w:cs="Times New Roman"/>
        </w:rPr>
        <w:t>aujourd’</w:t>
      </w:r>
      <w:r w:rsidR="00ED2774" w:rsidRPr="00F84FBD">
        <w:rPr>
          <w:rFonts w:cs="Times New Roman"/>
        </w:rPr>
        <w:t>hui</w:t>
      </w:r>
      <w:r w:rsidR="004B1BCA" w:rsidRPr="00F84FBD">
        <w:rPr>
          <w:rFonts w:cs="Times New Roman"/>
        </w:rPr>
        <w:t xml:space="preserve"> </w:t>
      </w:r>
      <w:r w:rsidRPr="00F84FBD">
        <w:rPr>
          <w:rFonts w:cs="Times New Roman"/>
        </w:rPr>
        <w:t>le socle d’une gouvernementalité, caractérisée par l’information, celle collectée sur les pratiques et celle fournie aux médecins, notamment</w:t>
      </w:r>
      <w:r w:rsidR="00E2318D" w:rsidRPr="00F84FBD">
        <w:rPr>
          <w:rFonts w:cs="Times New Roman"/>
        </w:rPr>
        <w:t xml:space="preserve"> en matière </w:t>
      </w:r>
      <w:r w:rsidRPr="00F84FBD">
        <w:rPr>
          <w:rFonts w:cs="Times New Roman"/>
        </w:rPr>
        <w:t>d’écart à la norme de leurs pratiques. La modification des comportements et l</w:t>
      </w:r>
      <w:r w:rsidR="00911504" w:rsidRPr="00F84FBD">
        <w:rPr>
          <w:rFonts w:cs="Times New Roman"/>
        </w:rPr>
        <w:t>’obtention du calage des pratiques professionnelles sur les RBP</w:t>
      </w:r>
      <w:r w:rsidR="007A36FE">
        <w:rPr>
          <w:rFonts w:cs="Times New Roman"/>
        </w:rPr>
        <w:t>, souhaitée si ce n’est effective,</w:t>
      </w:r>
      <w:r w:rsidR="00911504" w:rsidRPr="00F84FBD">
        <w:rPr>
          <w:rFonts w:cs="Times New Roman"/>
        </w:rPr>
        <w:t xml:space="preserve"> tient moins au degré de contrainte </w:t>
      </w:r>
      <w:r w:rsidR="00E2318D" w:rsidRPr="00F84FBD">
        <w:rPr>
          <w:rFonts w:cs="Times New Roman"/>
        </w:rPr>
        <w:t>de l’une ou l’autre des mesures en cours</w:t>
      </w:r>
      <w:r w:rsidR="00911504" w:rsidRPr="00F84FBD">
        <w:rPr>
          <w:rFonts w:cs="Times New Roman"/>
        </w:rPr>
        <w:t xml:space="preserve"> </w:t>
      </w:r>
      <w:r w:rsidR="00E2318D" w:rsidRPr="00F84FBD">
        <w:rPr>
          <w:rFonts w:cs="Times New Roman"/>
        </w:rPr>
        <w:t>qu’à</w:t>
      </w:r>
      <w:r w:rsidR="00911504" w:rsidRPr="00F84FBD">
        <w:rPr>
          <w:rFonts w:cs="Times New Roman"/>
        </w:rPr>
        <w:t xml:space="preserve"> leur accumulation et </w:t>
      </w:r>
      <w:r w:rsidR="009950AF">
        <w:rPr>
          <w:rFonts w:cs="Times New Roman"/>
        </w:rPr>
        <w:t xml:space="preserve">à </w:t>
      </w:r>
      <w:r w:rsidRPr="00F84FBD">
        <w:rPr>
          <w:rFonts w:cs="Times New Roman"/>
        </w:rPr>
        <w:t>leur maillage</w:t>
      </w:r>
      <w:r w:rsidR="00E2318D" w:rsidRPr="00F84FBD">
        <w:rPr>
          <w:rFonts w:cs="Times New Roman"/>
        </w:rPr>
        <w:t xml:space="preserve">, </w:t>
      </w:r>
      <w:r w:rsidR="009950AF">
        <w:rPr>
          <w:rFonts w:cs="Times New Roman"/>
        </w:rPr>
        <w:t xml:space="preserve">comme le montrent les actions conjointes de </w:t>
      </w:r>
      <w:r w:rsidRPr="00F84FBD">
        <w:rPr>
          <w:rFonts w:cs="Times New Roman"/>
        </w:rPr>
        <w:t>l’Etat et de</w:t>
      </w:r>
      <w:r w:rsidR="009950AF">
        <w:rPr>
          <w:rFonts w:cs="Times New Roman"/>
        </w:rPr>
        <w:t xml:space="preserve"> se</w:t>
      </w:r>
      <w:r w:rsidRPr="00F84FBD">
        <w:rPr>
          <w:rFonts w:cs="Times New Roman"/>
        </w:rPr>
        <w:t xml:space="preserve">s agences </w:t>
      </w:r>
      <w:r w:rsidR="009950AF">
        <w:rPr>
          <w:rFonts w:cs="Times New Roman"/>
        </w:rPr>
        <w:t xml:space="preserve">d’une part, de </w:t>
      </w:r>
      <w:r w:rsidRPr="00F84FBD">
        <w:rPr>
          <w:rFonts w:cs="Times New Roman"/>
        </w:rPr>
        <w:t>l’Assurance maladie</w:t>
      </w:r>
      <w:r w:rsidR="009950AF">
        <w:rPr>
          <w:rFonts w:cs="Times New Roman"/>
        </w:rPr>
        <w:t xml:space="preserve"> d’autre part</w:t>
      </w:r>
      <w:r w:rsidR="00E2318D" w:rsidRPr="00F84FBD">
        <w:rPr>
          <w:rFonts w:cs="Times New Roman"/>
        </w:rPr>
        <w:t xml:space="preserve">, au </w:t>
      </w:r>
      <w:r w:rsidR="006711EA">
        <w:rPr>
          <w:rFonts w:cs="Times New Roman"/>
        </w:rPr>
        <w:t xml:space="preserve">moyen </w:t>
      </w:r>
      <w:r w:rsidR="00E2318D" w:rsidRPr="00F84FBD">
        <w:rPr>
          <w:rFonts w:cs="Times New Roman"/>
        </w:rPr>
        <w:t>des outils développés par ces deux institutions</w:t>
      </w:r>
      <w:r w:rsidR="00ED2774" w:rsidRPr="00F84FBD">
        <w:rPr>
          <w:rFonts w:cs="Times New Roman"/>
        </w:rPr>
        <w:t xml:space="preserve"> en association avec des représentants de la profession médicale</w:t>
      </w:r>
      <w:r w:rsidR="00E2318D" w:rsidRPr="00F84FBD">
        <w:rPr>
          <w:rFonts w:cs="Times New Roman"/>
        </w:rPr>
        <w:t>.</w:t>
      </w:r>
      <w:r w:rsidR="00ED2774" w:rsidRPr="00F84FBD">
        <w:rPr>
          <w:rFonts w:cs="Times New Roman"/>
        </w:rPr>
        <w:t xml:space="preserve"> La force de cette forme actuelle d’encadrement et d’infléchissement des pratiques tient notamment dans le fait qu’elle </w:t>
      </w:r>
      <w:r w:rsidR="00035B17">
        <w:rPr>
          <w:rFonts w:cs="Times New Roman"/>
        </w:rPr>
        <w:t xml:space="preserve">ne cherche pas à contraindre mais à persuader dans le cadre d’un « partenariat » </w:t>
      </w:r>
      <w:r w:rsidR="00666C18">
        <w:rPr>
          <w:rFonts w:cs="Times New Roman"/>
        </w:rPr>
        <w:t xml:space="preserve">revendiqué </w:t>
      </w:r>
      <w:r w:rsidR="00035B17">
        <w:rPr>
          <w:rFonts w:cs="Times New Roman"/>
        </w:rPr>
        <w:t xml:space="preserve">entre le régulateur </w:t>
      </w:r>
      <w:r w:rsidR="00035B17" w:rsidRPr="007A36FE">
        <w:rPr>
          <w:rFonts w:asciiTheme="minorHAnsi" w:hAnsiTheme="minorHAnsi" w:cstheme="minorHAnsi"/>
        </w:rPr>
        <w:t xml:space="preserve">(l’État), le payeur (l’Assurance maladie) et les producteurs (les professionnels). </w:t>
      </w:r>
    </w:p>
    <w:p w14:paraId="3B073896" w14:textId="77777777" w:rsidR="006A7FA2" w:rsidRPr="00F84FBD" w:rsidRDefault="006A7FA2" w:rsidP="00C05EEA">
      <w:pPr>
        <w:spacing w:after="120"/>
        <w:jc w:val="both"/>
        <w:rPr>
          <w:rFonts w:cs="Times New Roman"/>
          <w:b/>
        </w:rPr>
      </w:pPr>
    </w:p>
    <w:p w14:paraId="1F12A49E" w14:textId="77777777" w:rsidR="00911504" w:rsidRPr="00F84FBD" w:rsidRDefault="00911504" w:rsidP="00C05EEA">
      <w:pPr>
        <w:spacing w:after="120"/>
        <w:jc w:val="both"/>
        <w:rPr>
          <w:rFonts w:cs="Times New Roman"/>
          <w:b/>
        </w:rPr>
      </w:pPr>
      <w:r w:rsidRPr="00F84FBD">
        <w:rPr>
          <w:rFonts w:cs="Times New Roman"/>
          <w:b/>
        </w:rPr>
        <w:t>Les outils de l’instrument-RBP</w:t>
      </w:r>
      <w:r w:rsidR="00791884" w:rsidRPr="00F84FBD">
        <w:rPr>
          <w:rFonts w:cs="Times New Roman"/>
          <w:b/>
        </w:rPr>
        <w:t xml:space="preserve"> développés </w:t>
      </w:r>
      <w:r w:rsidR="008062D4">
        <w:rPr>
          <w:rFonts w:cs="Times New Roman"/>
          <w:b/>
        </w:rPr>
        <w:t>en direction d</w:t>
      </w:r>
      <w:r w:rsidR="00791884" w:rsidRPr="00F84FBD">
        <w:rPr>
          <w:rFonts w:cs="Times New Roman"/>
          <w:b/>
        </w:rPr>
        <w:t>es médecins généralistes libéraux</w:t>
      </w:r>
    </w:p>
    <w:p w14:paraId="2941F7DF" w14:textId="77777777" w:rsidR="002163AC" w:rsidRPr="00F84FBD" w:rsidRDefault="00066AAB" w:rsidP="00C05EEA">
      <w:pPr>
        <w:spacing w:after="120"/>
        <w:jc w:val="both"/>
        <w:rPr>
          <w:rFonts w:cs="Times New Roman"/>
        </w:rPr>
      </w:pPr>
      <w:r>
        <w:rPr>
          <w:rFonts w:cs="Times New Roman"/>
        </w:rPr>
        <w:t>L’o</w:t>
      </w:r>
      <w:r w:rsidR="00C5171A" w:rsidRPr="00F84FBD">
        <w:rPr>
          <w:rFonts w:cs="Times New Roman"/>
        </w:rPr>
        <w:t xml:space="preserve">n peut distinguer </w:t>
      </w:r>
      <w:r w:rsidR="00E43EBA" w:rsidRPr="00F84FBD">
        <w:rPr>
          <w:rFonts w:cs="Times New Roman"/>
        </w:rPr>
        <w:t>deux</w:t>
      </w:r>
      <w:r w:rsidR="00D0345C" w:rsidRPr="00F84FBD">
        <w:rPr>
          <w:rFonts w:cs="Times New Roman"/>
        </w:rPr>
        <w:t xml:space="preserve"> grands types d’outils de mise en œuvre </w:t>
      </w:r>
      <w:r w:rsidR="00343237" w:rsidRPr="00F84FBD">
        <w:rPr>
          <w:rFonts w:cs="Times New Roman"/>
        </w:rPr>
        <w:t>des</w:t>
      </w:r>
      <w:r w:rsidR="00D0345C" w:rsidRPr="00F84FBD">
        <w:rPr>
          <w:rFonts w:cs="Times New Roman"/>
        </w:rPr>
        <w:t xml:space="preserve"> RBP</w:t>
      </w:r>
      <w:r w:rsidR="00343237" w:rsidRPr="00F84FBD">
        <w:rPr>
          <w:rFonts w:cs="Times New Roman"/>
        </w:rPr>
        <w:t xml:space="preserve"> en tant qu’instrument </w:t>
      </w:r>
      <w:r>
        <w:rPr>
          <w:rFonts w:cs="Times New Roman"/>
        </w:rPr>
        <w:t>d’</w:t>
      </w:r>
      <w:r w:rsidR="00343237" w:rsidRPr="00F84FBD">
        <w:rPr>
          <w:rFonts w:cs="Times New Roman"/>
        </w:rPr>
        <w:t>action publique</w:t>
      </w:r>
      <w:r w:rsidR="00105863" w:rsidRPr="00F84FBD">
        <w:rPr>
          <w:rFonts w:cs="Times New Roman"/>
        </w:rPr>
        <w:t xml:space="preserve"> : </w:t>
      </w:r>
      <w:r w:rsidR="00C5171A" w:rsidRPr="00F84FBD">
        <w:rPr>
          <w:rFonts w:cs="Times New Roman"/>
        </w:rPr>
        <w:t>l</w:t>
      </w:r>
      <w:r w:rsidR="00E43EBA" w:rsidRPr="00F84FBD">
        <w:rPr>
          <w:rFonts w:cs="Times New Roman"/>
        </w:rPr>
        <w:t xml:space="preserve">’encadrement conventionnel qui vise à conditionner la rémunération des médecins au respect des RBP ; le contrôle de la conformité </w:t>
      </w:r>
      <w:r w:rsidR="00343237" w:rsidRPr="00F84FBD">
        <w:rPr>
          <w:rFonts w:cs="Times New Roman"/>
        </w:rPr>
        <w:t xml:space="preserve">des pratiques </w:t>
      </w:r>
      <w:r w:rsidR="00E43EBA" w:rsidRPr="00F84FBD">
        <w:rPr>
          <w:rFonts w:cs="Times New Roman"/>
        </w:rPr>
        <w:t>par les pairs et les profanes.</w:t>
      </w:r>
    </w:p>
    <w:p w14:paraId="62CF01DF" w14:textId="77777777" w:rsidR="00C5171A" w:rsidRPr="00F84FBD" w:rsidRDefault="00206321" w:rsidP="00C05EEA">
      <w:pPr>
        <w:spacing w:after="120"/>
        <w:jc w:val="both"/>
        <w:rPr>
          <w:rFonts w:cs="Times New Roman"/>
          <w:i/>
        </w:rPr>
      </w:pPr>
      <w:r w:rsidRPr="00F84FBD">
        <w:rPr>
          <w:rFonts w:cs="Times New Roman"/>
          <w:i/>
        </w:rPr>
        <w:t xml:space="preserve">L’encadrement </w:t>
      </w:r>
      <w:r w:rsidR="00343237" w:rsidRPr="00F84FBD">
        <w:rPr>
          <w:rFonts w:cs="Times New Roman"/>
          <w:i/>
        </w:rPr>
        <w:t xml:space="preserve">des médecins </w:t>
      </w:r>
      <w:r w:rsidRPr="00F84FBD">
        <w:rPr>
          <w:rFonts w:cs="Times New Roman"/>
          <w:i/>
        </w:rPr>
        <w:t>par les conventions</w:t>
      </w:r>
    </w:p>
    <w:p w14:paraId="3A87BC60" w14:textId="77777777" w:rsidR="00A04679" w:rsidRPr="00F84FBD" w:rsidRDefault="00C5171A" w:rsidP="00C05EEA">
      <w:pPr>
        <w:spacing w:after="120"/>
        <w:jc w:val="both"/>
        <w:rPr>
          <w:rFonts w:cs="Times New Roman"/>
        </w:rPr>
      </w:pPr>
      <w:r w:rsidRPr="00F84FBD">
        <w:rPr>
          <w:rFonts w:cs="Times New Roman"/>
        </w:rPr>
        <w:t>L</w:t>
      </w:r>
      <w:r w:rsidR="00A04679" w:rsidRPr="00F84FBD">
        <w:rPr>
          <w:rFonts w:cs="Times New Roman"/>
        </w:rPr>
        <w:t xml:space="preserve">es </w:t>
      </w:r>
      <w:r w:rsidRPr="00F84FBD">
        <w:rPr>
          <w:rFonts w:cs="Times New Roman"/>
        </w:rPr>
        <w:t>échec</w:t>
      </w:r>
      <w:r w:rsidR="00A04679" w:rsidRPr="00F84FBD">
        <w:rPr>
          <w:rFonts w:cs="Times New Roman"/>
        </w:rPr>
        <w:t>s</w:t>
      </w:r>
      <w:r w:rsidRPr="00F84FBD">
        <w:rPr>
          <w:rFonts w:cs="Times New Roman"/>
        </w:rPr>
        <w:t xml:space="preserve"> des mécanismes conventionnels de régulation des dépenses</w:t>
      </w:r>
      <w:r w:rsidR="001557E9" w:rsidRPr="00F84FBD">
        <w:rPr>
          <w:rStyle w:val="Marquenotebasdepage"/>
          <w:rFonts w:cs="Times New Roman"/>
        </w:rPr>
        <w:footnoteReference w:id="37"/>
      </w:r>
      <w:r w:rsidRPr="00F84FBD">
        <w:rPr>
          <w:rFonts w:cs="Times New Roman"/>
        </w:rPr>
        <w:t xml:space="preserve"> n’</w:t>
      </w:r>
      <w:r w:rsidR="00A04679" w:rsidRPr="00F84FBD">
        <w:rPr>
          <w:rFonts w:cs="Times New Roman"/>
        </w:rPr>
        <w:t>ont</w:t>
      </w:r>
      <w:r w:rsidRPr="00F84FBD">
        <w:rPr>
          <w:rFonts w:cs="Times New Roman"/>
        </w:rPr>
        <w:t xml:space="preserve"> pas </w:t>
      </w:r>
      <w:r w:rsidR="005B020E" w:rsidRPr="00F84FBD">
        <w:rPr>
          <w:rFonts w:cs="Times New Roman"/>
        </w:rPr>
        <w:t>engendré</w:t>
      </w:r>
      <w:r w:rsidRPr="00F84FBD">
        <w:rPr>
          <w:rFonts w:cs="Times New Roman"/>
        </w:rPr>
        <w:t xml:space="preserve"> l’abandon de ce</w:t>
      </w:r>
      <w:r w:rsidR="00456303" w:rsidRPr="00F84FBD">
        <w:rPr>
          <w:rFonts w:cs="Times New Roman"/>
        </w:rPr>
        <w:t>tte voie mais sa transformation, en agissant non plus sur l’offre</w:t>
      </w:r>
      <w:r w:rsidRPr="00F84FBD">
        <w:rPr>
          <w:rFonts w:cs="Times New Roman"/>
        </w:rPr>
        <w:t xml:space="preserve"> mais sur la pratique, l’acte de soin lui-même, pour infléchir les comportements des médecins. </w:t>
      </w:r>
      <w:r w:rsidR="00456303" w:rsidRPr="00F84FBD">
        <w:rPr>
          <w:rFonts w:cs="Times New Roman"/>
        </w:rPr>
        <w:t>Mais alors que les</w:t>
      </w:r>
      <w:r w:rsidR="00A04679" w:rsidRPr="00F84FBD">
        <w:rPr>
          <w:rFonts w:cs="Times New Roman"/>
        </w:rPr>
        <w:t xml:space="preserve"> RMO renvo</w:t>
      </w:r>
      <w:r w:rsidR="00D821E7">
        <w:rPr>
          <w:rFonts w:cs="Times New Roman"/>
        </w:rPr>
        <w:t>ya</w:t>
      </w:r>
      <w:r w:rsidR="00A04679" w:rsidRPr="00F84FBD">
        <w:rPr>
          <w:rFonts w:cs="Times New Roman"/>
        </w:rPr>
        <w:t>ient restrictivement à d</w:t>
      </w:r>
      <w:r w:rsidR="008062D4">
        <w:rPr>
          <w:rFonts w:cs="Times New Roman"/>
        </w:rPr>
        <w:t>es soins inutiles ou dangereux, sous la formulation : « Il n’y a pas lieu de »,</w:t>
      </w:r>
      <w:r w:rsidR="00A04679" w:rsidRPr="00F84FBD">
        <w:rPr>
          <w:rFonts w:cs="Times New Roman"/>
        </w:rPr>
        <w:t xml:space="preserve"> </w:t>
      </w:r>
      <w:r w:rsidR="00456303" w:rsidRPr="00F84FBD">
        <w:rPr>
          <w:rFonts w:cs="Times New Roman"/>
        </w:rPr>
        <w:t xml:space="preserve">les RBP </w:t>
      </w:r>
      <w:r w:rsidR="00A04679" w:rsidRPr="00F84FBD">
        <w:rPr>
          <w:rFonts w:cs="Times New Roman"/>
        </w:rPr>
        <w:t xml:space="preserve">cadrent </w:t>
      </w:r>
      <w:r w:rsidR="00D821E7">
        <w:rPr>
          <w:rFonts w:cs="Times New Roman"/>
        </w:rPr>
        <w:t>désormais l</w:t>
      </w:r>
      <w:r w:rsidR="00A04679" w:rsidRPr="00F84FBD">
        <w:rPr>
          <w:rFonts w:cs="Times New Roman"/>
        </w:rPr>
        <w:t xml:space="preserve">a pratique médicale </w:t>
      </w:r>
      <w:r w:rsidR="00206321" w:rsidRPr="00F84FBD">
        <w:rPr>
          <w:rFonts w:cs="Times New Roman"/>
        </w:rPr>
        <w:t>« </w:t>
      </w:r>
      <w:r w:rsidR="00A04679" w:rsidRPr="00F84FBD">
        <w:rPr>
          <w:rFonts w:cs="Times New Roman"/>
        </w:rPr>
        <w:t>par l’autre bout</w:t>
      </w:r>
      <w:r w:rsidR="00206321" w:rsidRPr="00F84FBD">
        <w:rPr>
          <w:rFonts w:cs="Times New Roman"/>
        </w:rPr>
        <w:t> »</w:t>
      </w:r>
      <w:r w:rsidR="00F54BB1">
        <w:rPr>
          <w:rFonts w:cs="Times New Roman"/>
        </w:rPr>
        <w:t>, si l’on peut dire,</w:t>
      </w:r>
      <w:r w:rsidR="00206321" w:rsidRPr="00F84FBD">
        <w:rPr>
          <w:rFonts w:cs="Times New Roman"/>
        </w:rPr>
        <w:t xml:space="preserve"> </w:t>
      </w:r>
      <w:r w:rsidR="00A04679" w:rsidRPr="00F84FBD">
        <w:rPr>
          <w:rFonts w:cs="Times New Roman"/>
        </w:rPr>
        <w:t xml:space="preserve"> en édictant ce qu’il convient de faire, en distinguant en fonction du niveau de preuve scientifique, des « grades de recommandations »</w:t>
      </w:r>
      <w:r w:rsidR="00FD0967">
        <w:rPr>
          <w:rFonts w:cs="Times New Roman"/>
        </w:rPr>
        <w:t xml:space="preserve"> qui vont,</w:t>
      </w:r>
      <w:r w:rsidR="00A04679" w:rsidRPr="00F84FBD">
        <w:rPr>
          <w:rFonts w:cs="Times New Roman"/>
        </w:rPr>
        <w:t xml:space="preserve"> par exemple</w:t>
      </w:r>
      <w:r w:rsidR="00FD0967">
        <w:rPr>
          <w:rFonts w:cs="Times New Roman"/>
        </w:rPr>
        <w:t>,</w:t>
      </w:r>
      <w:r w:rsidR="00A04679" w:rsidRPr="00F84FBD">
        <w:rPr>
          <w:rFonts w:cs="Times New Roman"/>
        </w:rPr>
        <w:t xml:space="preserve"> de « Il est fortement recommandé de faire » à « Il est fortement recommandé de ne pas faire ».</w:t>
      </w:r>
    </w:p>
    <w:p w14:paraId="04528C17" w14:textId="77777777" w:rsidR="00343237" w:rsidRPr="00F84FBD" w:rsidRDefault="00105863" w:rsidP="00C05EEA">
      <w:pPr>
        <w:spacing w:after="120"/>
        <w:jc w:val="both"/>
        <w:rPr>
          <w:rFonts w:eastAsia="Times New Roman" w:cs="Times New Roman"/>
        </w:rPr>
      </w:pPr>
      <w:r w:rsidRPr="00F84FBD">
        <w:rPr>
          <w:rFonts w:cs="Times New Roman"/>
        </w:rPr>
        <w:t>L</w:t>
      </w:r>
      <w:r w:rsidR="00C5171A" w:rsidRPr="00F84FBD">
        <w:rPr>
          <w:rFonts w:cs="Times New Roman"/>
        </w:rPr>
        <w:t>e respect des RBP est recherché par d’autres moyens</w:t>
      </w:r>
      <w:r w:rsidRPr="00F84FBD">
        <w:rPr>
          <w:rFonts w:cs="Times New Roman"/>
        </w:rPr>
        <w:t xml:space="preserve"> que l’opposabilité</w:t>
      </w:r>
      <w:r w:rsidR="00C5171A" w:rsidRPr="00F84FBD">
        <w:rPr>
          <w:rFonts w:cs="Times New Roman"/>
        </w:rPr>
        <w:t xml:space="preserve">, essentiellement l’incitation. Les RBP </w:t>
      </w:r>
      <w:r w:rsidR="00F54BB1">
        <w:rPr>
          <w:rFonts w:cs="Times New Roman"/>
        </w:rPr>
        <w:t xml:space="preserve">relève </w:t>
      </w:r>
      <w:r w:rsidR="00456303" w:rsidRPr="00F84FBD">
        <w:rPr>
          <w:rFonts w:eastAsia="Times New Roman" w:cs="Times New Roman"/>
        </w:rPr>
        <w:t xml:space="preserve">de la </w:t>
      </w:r>
      <w:r w:rsidR="00206321" w:rsidRPr="00F84FBD">
        <w:rPr>
          <w:rFonts w:eastAsia="Times New Roman" w:cs="Times New Roman"/>
        </w:rPr>
        <w:t>« </w:t>
      </w:r>
      <w:r w:rsidR="007760A5" w:rsidRPr="008062D4">
        <w:rPr>
          <w:rFonts w:eastAsia="Times New Roman" w:cs="Times New Roman"/>
          <w:i/>
        </w:rPr>
        <w:t>soft law</w:t>
      </w:r>
      <w:r w:rsidR="007760A5" w:rsidRPr="002B6C36">
        <w:rPr>
          <w:rFonts w:eastAsia="Times New Roman" w:cs="Times New Roman"/>
          <w:i/>
        </w:rPr>
        <w:t> </w:t>
      </w:r>
      <w:r w:rsidR="00206321" w:rsidRPr="00F84FBD">
        <w:rPr>
          <w:rFonts w:eastAsia="Times New Roman" w:cs="Times New Roman"/>
        </w:rPr>
        <w:t>»</w:t>
      </w:r>
      <w:r w:rsidR="00343237" w:rsidRPr="00F84FBD">
        <w:rPr>
          <w:rStyle w:val="Marquenotebasdepage"/>
          <w:rFonts w:eastAsia="Times New Roman" w:cs="Times New Roman"/>
        </w:rPr>
        <w:t xml:space="preserve"> </w:t>
      </w:r>
      <w:r w:rsidR="00343237" w:rsidRPr="00F84FBD">
        <w:rPr>
          <w:rFonts w:eastAsia="Times New Roman" w:cs="Times New Roman"/>
        </w:rPr>
        <w:t>(Laude, 2009)</w:t>
      </w:r>
      <w:r w:rsidR="00456303" w:rsidRPr="00F84FBD">
        <w:rPr>
          <w:rFonts w:eastAsia="Times New Roman" w:cs="Times New Roman"/>
        </w:rPr>
        <w:t xml:space="preserve">, </w:t>
      </w:r>
      <w:r w:rsidR="00F54BB1">
        <w:rPr>
          <w:rFonts w:eastAsia="Times New Roman" w:cs="Times New Roman"/>
        </w:rPr>
        <w:t>ce qui leur confère un statut juridique incertain et en tous les cas discuté</w:t>
      </w:r>
      <w:r w:rsidR="00F265FA">
        <w:rPr>
          <w:rFonts w:eastAsia="Times New Roman" w:cs="Times New Roman"/>
        </w:rPr>
        <w:t xml:space="preserve"> par la doctrine</w:t>
      </w:r>
      <w:r w:rsidR="008062D4">
        <w:rPr>
          <w:rFonts w:cs="Times New Roman"/>
        </w:rPr>
        <w:t>, dans la mesure où elle</w:t>
      </w:r>
      <w:r w:rsidR="00456303" w:rsidRPr="00F84FBD">
        <w:rPr>
          <w:rFonts w:cs="Times New Roman"/>
        </w:rPr>
        <w:t xml:space="preserve"> dépend très largement du texte qui les fonde et de celui qui les édicte, ainsi que des évolutions de la jurisprudence. Dans tous les cas, l</w:t>
      </w:r>
      <w:r w:rsidR="00456303" w:rsidRPr="00F84FBD">
        <w:rPr>
          <w:rFonts w:eastAsia="Times New Roman" w:cs="Times New Roman"/>
        </w:rPr>
        <w:t xml:space="preserve">a question de la </w:t>
      </w:r>
      <w:r w:rsidR="00456303" w:rsidRPr="00F84FBD">
        <w:rPr>
          <w:rFonts w:cs="Times New Roman"/>
        </w:rPr>
        <w:t>responsabilité juridique du praticien en cas de non respect des recommandations ne peut être évacuée, comme le montrent plusieurs articles de droit de la santé</w:t>
      </w:r>
      <w:r w:rsidR="00D27D75" w:rsidRPr="00F84FBD">
        <w:rPr>
          <w:rFonts w:cs="Times New Roman"/>
        </w:rPr>
        <w:t xml:space="preserve"> (Fervers </w:t>
      </w:r>
      <w:r w:rsidR="00D27D75" w:rsidRPr="00F84FBD">
        <w:rPr>
          <w:rFonts w:cs="Times New Roman"/>
          <w:i/>
        </w:rPr>
        <w:t>et al</w:t>
      </w:r>
      <w:r w:rsidR="008277AF" w:rsidRPr="00F84FBD">
        <w:rPr>
          <w:rFonts w:cs="Times New Roman"/>
          <w:i/>
        </w:rPr>
        <w:t>.</w:t>
      </w:r>
      <w:r w:rsidR="00D27D75" w:rsidRPr="00F84FBD">
        <w:rPr>
          <w:rFonts w:cs="Times New Roman"/>
        </w:rPr>
        <w:t>, 2000</w:t>
      </w:r>
      <w:r w:rsidR="008A37CF">
        <w:rPr>
          <w:rFonts w:cs="Times New Roman"/>
        </w:rPr>
        <w:t> ;</w:t>
      </w:r>
      <w:r w:rsidR="00D27D75" w:rsidRPr="00F84FBD">
        <w:rPr>
          <w:rFonts w:cs="Times New Roman"/>
        </w:rPr>
        <w:t xml:space="preserve"> Voy </w:t>
      </w:r>
      <w:r w:rsidR="00D27D75" w:rsidRPr="00F84FBD">
        <w:rPr>
          <w:rFonts w:eastAsia="Times New Roman" w:cs="Times New Roman"/>
        </w:rPr>
        <w:t>Czuwak</w:t>
      </w:r>
      <w:r w:rsidR="00D27D75" w:rsidRPr="00F84FBD">
        <w:rPr>
          <w:rFonts w:cs="Times New Roman"/>
        </w:rPr>
        <w:t xml:space="preserve"> 2005</w:t>
      </w:r>
      <w:r w:rsidR="008A37CF">
        <w:rPr>
          <w:rFonts w:cs="Times New Roman"/>
        </w:rPr>
        <w:t> ;</w:t>
      </w:r>
      <w:r w:rsidR="00D27D75" w:rsidRPr="00F84FBD">
        <w:rPr>
          <w:rFonts w:cs="Times New Roman"/>
        </w:rPr>
        <w:t xml:space="preserve"> Smallwood, 2006</w:t>
      </w:r>
      <w:r w:rsidR="008A37CF">
        <w:rPr>
          <w:rFonts w:cs="Times New Roman"/>
        </w:rPr>
        <w:t xml:space="preserve"> ; </w:t>
      </w:r>
      <w:r w:rsidR="00D27D75" w:rsidRPr="00F84FBD">
        <w:rPr>
          <w:rFonts w:eastAsia="Times New Roman" w:cs="Times New Roman"/>
        </w:rPr>
        <w:t>Espesson-Vergeat, 2008)</w:t>
      </w:r>
      <w:r w:rsidR="00456303" w:rsidRPr="00F84FBD">
        <w:rPr>
          <w:rFonts w:cs="Times New Roman"/>
        </w:rPr>
        <w:t>.</w:t>
      </w:r>
      <w:r w:rsidR="00A47C3F" w:rsidRPr="00F84FBD">
        <w:rPr>
          <w:rFonts w:cs="Times New Roman"/>
        </w:rPr>
        <w:t xml:space="preserve"> Le Conseil d'État, dans un arrêt du 27 avril 2011 </w:t>
      </w:r>
      <w:r w:rsidR="00374341" w:rsidRPr="00F84FBD">
        <w:rPr>
          <w:rFonts w:cs="Times New Roman"/>
        </w:rPr>
        <w:t>concernant « l’abrogation</w:t>
      </w:r>
      <w:r w:rsidR="00374341" w:rsidRPr="00F84FBD">
        <w:rPr>
          <w:rFonts w:cs="Times New Roman"/>
          <w:shd w:val="clear" w:color="auto" w:fill="FFFFFF"/>
        </w:rPr>
        <w:t xml:space="preserve"> de la recommandation professionnelle relative au Traitement médicamenteux du diabète de type 2 » </w:t>
      </w:r>
      <w:r w:rsidR="00A47C3F" w:rsidRPr="00F84FBD">
        <w:rPr>
          <w:rFonts w:cs="Times New Roman"/>
        </w:rPr>
        <w:t xml:space="preserve">a </w:t>
      </w:r>
      <w:r w:rsidR="00F54BB1">
        <w:rPr>
          <w:rFonts w:cs="Times New Roman"/>
        </w:rPr>
        <w:t xml:space="preserve">ainsi </w:t>
      </w:r>
      <w:r w:rsidR="00A47C3F" w:rsidRPr="00F84FBD">
        <w:rPr>
          <w:rFonts w:cs="Times New Roman"/>
        </w:rPr>
        <w:t xml:space="preserve">jugé que les </w:t>
      </w:r>
      <w:r w:rsidR="00374341" w:rsidRPr="00F84FBD">
        <w:rPr>
          <w:rFonts w:cs="Times New Roman"/>
        </w:rPr>
        <w:t>RBP produites par la HAS</w:t>
      </w:r>
      <w:r w:rsidR="00A47C3F" w:rsidRPr="00F84FBD">
        <w:rPr>
          <w:rFonts w:cs="Times New Roman"/>
        </w:rPr>
        <w:t xml:space="preserve"> avaient une valeur règlementaire</w:t>
      </w:r>
      <w:r w:rsidR="00374341" w:rsidRPr="00F84FBD">
        <w:rPr>
          <w:rStyle w:val="Marquenotebasdepage"/>
          <w:rFonts w:cs="Times New Roman"/>
        </w:rPr>
        <w:footnoteReference w:id="38"/>
      </w:r>
      <w:r w:rsidR="00374341" w:rsidRPr="00F84FBD">
        <w:rPr>
          <w:rFonts w:cs="Times New Roman"/>
        </w:rPr>
        <w:t>.</w:t>
      </w:r>
    </w:p>
    <w:p w14:paraId="6DD50055" w14:textId="77777777" w:rsidR="000E50C8" w:rsidRPr="005D1337" w:rsidRDefault="0083141F" w:rsidP="00C05EEA">
      <w:pPr>
        <w:spacing w:after="120"/>
        <w:jc w:val="both"/>
        <w:rPr>
          <w:rFonts w:cs="Times New Roman"/>
        </w:rPr>
      </w:pPr>
      <w:r w:rsidRPr="0083141F">
        <w:rPr>
          <w:rFonts w:cs="Times New Roman"/>
        </w:rPr>
        <w:t>Les RBP apparaissent dans</w:t>
      </w:r>
      <w:r w:rsidR="00456303" w:rsidRPr="0083141F">
        <w:rPr>
          <w:rFonts w:cs="Times New Roman"/>
        </w:rPr>
        <w:t xml:space="preserve"> la Convention de 1998-2005 </w:t>
      </w:r>
      <w:r w:rsidRPr="0083141F">
        <w:rPr>
          <w:rFonts w:cs="Times New Roman"/>
        </w:rPr>
        <w:t>en tant qu’</w:t>
      </w:r>
      <w:r w:rsidR="00456303" w:rsidRPr="0083141F">
        <w:rPr>
          <w:rFonts w:cs="Times New Roman"/>
        </w:rPr>
        <w:t>outil</w:t>
      </w:r>
      <w:r w:rsidRPr="0083141F">
        <w:rPr>
          <w:rFonts w:cs="Times New Roman"/>
        </w:rPr>
        <w:t xml:space="preserve"> de maîtrise médicalisée des dépenses mobilisé par l’Assurance maladie</w:t>
      </w:r>
      <w:r w:rsidR="00343237" w:rsidRPr="0083141F">
        <w:rPr>
          <w:rFonts w:cs="Times New Roman"/>
        </w:rPr>
        <w:t>.</w:t>
      </w:r>
      <w:r w:rsidR="00343237" w:rsidRPr="00F84FBD">
        <w:rPr>
          <w:rFonts w:cs="Times New Roman"/>
        </w:rPr>
        <w:t xml:space="preserve"> L</w:t>
      </w:r>
      <w:r w:rsidR="00456303" w:rsidRPr="00F84FBD">
        <w:rPr>
          <w:rFonts w:cs="Times New Roman"/>
        </w:rPr>
        <w:t xml:space="preserve">a </w:t>
      </w:r>
      <w:r w:rsidR="00105863" w:rsidRPr="00F84FBD">
        <w:rPr>
          <w:rFonts w:cs="Times New Roman"/>
        </w:rPr>
        <w:t>C</w:t>
      </w:r>
      <w:r w:rsidR="00456303" w:rsidRPr="00F84FBD">
        <w:rPr>
          <w:rFonts w:cs="Times New Roman"/>
        </w:rPr>
        <w:t>onvention suivante (2005-</w:t>
      </w:r>
      <w:r w:rsidR="00456303" w:rsidRPr="00F84FBD">
        <w:rPr>
          <w:rFonts w:cs="Times New Roman"/>
        </w:rPr>
        <w:lastRenderedPageBreak/>
        <w:t>2010) prévoit d’ « </w:t>
      </w:r>
      <w:r w:rsidR="00456303" w:rsidRPr="00F84FBD">
        <w:rPr>
          <w:rFonts w:eastAsia="Times New Roman" w:cs="Times New Roman"/>
        </w:rPr>
        <w:t>étendre le champ des recommandations de bonne pratique à l'ensemble des soins faisant l'objet d'une prise en charge collective ». Des objectifs annuels chiffrés de dépenses sont fi</w:t>
      </w:r>
      <w:r w:rsidR="00D27D75" w:rsidRPr="00F84FBD">
        <w:rPr>
          <w:rFonts w:eastAsia="Times New Roman" w:cs="Times New Roman"/>
        </w:rPr>
        <w:t>xés et un pilotage est instauré au travers de l</w:t>
      </w:r>
      <w:r w:rsidR="00456303" w:rsidRPr="00F84FBD">
        <w:rPr>
          <w:rFonts w:eastAsia="Times New Roman" w:cs="Times New Roman"/>
        </w:rPr>
        <w:t>’analyse des tableaux de bord de suivi des engagements par des commissions paritaires locales (CPL).</w:t>
      </w:r>
      <w:r w:rsidR="00B01BF0">
        <w:rPr>
          <w:rFonts w:eastAsia="Times New Roman" w:cs="Times New Roman"/>
        </w:rPr>
        <w:t xml:space="preserve"> </w:t>
      </w:r>
      <w:r w:rsidR="00456303" w:rsidRPr="00F84FBD">
        <w:rPr>
          <w:rFonts w:eastAsia="Times New Roman" w:cs="Times New Roman"/>
        </w:rPr>
        <w:t xml:space="preserve">Le préambule de la </w:t>
      </w:r>
      <w:r w:rsidR="00105863" w:rsidRPr="00F84FBD">
        <w:rPr>
          <w:rFonts w:eastAsia="Times New Roman" w:cs="Times New Roman"/>
        </w:rPr>
        <w:t>C</w:t>
      </w:r>
      <w:r w:rsidR="00456303" w:rsidRPr="00F84FBD">
        <w:rPr>
          <w:rFonts w:eastAsia="Times New Roman" w:cs="Times New Roman"/>
        </w:rPr>
        <w:t xml:space="preserve">onvention </w:t>
      </w:r>
      <w:r w:rsidR="00374341" w:rsidRPr="00F84FBD">
        <w:rPr>
          <w:rFonts w:eastAsia="Times New Roman" w:cs="Times New Roman"/>
        </w:rPr>
        <w:t xml:space="preserve">signée en juillet </w:t>
      </w:r>
      <w:r w:rsidR="00456303" w:rsidRPr="00F84FBD">
        <w:rPr>
          <w:rFonts w:eastAsia="Times New Roman" w:cs="Times New Roman"/>
        </w:rPr>
        <w:t>2011 parle de</w:t>
      </w:r>
      <w:r w:rsidR="00456303" w:rsidRPr="00F84FBD">
        <w:rPr>
          <w:rFonts w:cs="Times New Roman"/>
        </w:rPr>
        <w:t xml:space="preserve"> « moderniser l’activité libérale </w:t>
      </w:r>
      <w:r w:rsidR="00C73D7E">
        <w:rPr>
          <w:rFonts w:cs="Times New Roman"/>
        </w:rPr>
        <w:t xml:space="preserve"> et</w:t>
      </w:r>
      <w:r w:rsidR="00456303" w:rsidRPr="00F84FBD">
        <w:rPr>
          <w:rFonts w:cs="Times New Roman"/>
        </w:rPr>
        <w:t xml:space="preserve"> de « confort</w:t>
      </w:r>
      <w:r w:rsidR="00D27D75" w:rsidRPr="00F84FBD">
        <w:rPr>
          <w:rFonts w:cs="Times New Roman"/>
        </w:rPr>
        <w:t>er la qualité des pratiques ». L</w:t>
      </w:r>
      <w:r w:rsidR="00456303" w:rsidRPr="00F84FBD">
        <w:rPr>
          <w:rFonts w:cs="Times New Roman"/>
        </w:rPr>
        <w:t>es signataires réaffirment également leur engagement dans la « maîtrise médicalisée des dépenses de santé, qui s’inscrit dans un double objectif d’amélioration des pratiques et d’optimisation des dépe</w:t>
      </w:r>
      <w:r w:rsidR="00105863" w:rsidRPr="00F84FBD">
        <w:rPr>
          <w:rFonts w:cs="Times New Roman"/>
        </w:rPr>
        <w:t>nses ». Les</w:t>
      </w:r>
      <w:r w:rsidR="00456303" w:rsidRPr="00F84FBD">
        <w:rPr>
          <w:rFonts w:cs="Times New Roman"/>
        </w:rPr>
        <w:t xml:space="preserve"> médecins s’engagent à mettre en œuvre certains traitements qui représentent </w:t>
      </w:r>
      <w:r w:rsidR="004D401B">
        <w:rPr>
          <w:rFonts w:cs="Times New Roman"/>
        </w:rPr>
        <w:t>des priorités de santé publique</w:t>
      </w:r>
      <w:r w:rsidR="00456303" w:rsidRPr="00F84FBD">
        <w:rPr>
          <w:rFonts w:cs="Times New Roman"/>
        </w:rPr>
        <w:t>, selon les recommandations de la HAS. Au chapitre « Maîtrise médicalisée des dépenses de santé »</w:t>
      </w:r>
      <w:r w:rsidR="000A4206">
        <w:rPr>
          <w:rFonts w:cs="Times New Roman"/>
        </w:rPr>
        <w:t xml:space="preserve"> de la dernière convention</w:t>
      </w:r>
      <w:r w:rsidR="00456303" w:rsidRPr="00F84FBD">
        <w:rPr>
          <w:rFonts w:cs="Times New Roman"/>
        </w:rPr>
        <w:t>, est énoncé un principe de généralisation de la référence aux RBP comme fondement d’un remboursement par l’</w:t>
      </w:r>
      <w:r w:rsidR="00105863" w:rsidRPr="00F84FBD">
        <w:rPr>
          <w:rFonts w:cs="Times New Roman"/>
        </w:rPr>
        <w:t>A</w:t>
      </w:r>
      <w:r w:rsidR="00456303" w:rsidRPr="00F84FBD">
        <w:rPr>
          <w:rFonts w:cs="Times New Roman"/>
        </w:rPr>
        <w:t>ssurance maladie. Il est ainsi prévu d’« étendre le champ des recommandations de bonne pratique à l’ensemble des soins faisant l’objet d’une prise en charge collective »</w:t>
      </w:r>
      <w:r w:rsidR="00D27D75" w:rsidRPr="00F84FBD">
        <w:rPr>
          <w:rStyle w:val="Marquenotebasdepage"/>
          <w:rFonts w:cs="Times New Roman"/>
          <w:sz w:val="22"/>
        </w:rPr>
        <w:footnoteReference w:id="39"/>
      </w:r>
      <w:r w:rsidR="00456303" w:rsidRPr="00F84FBD">
        <w:rPr>
          <w:rFonts w:cs="Times New Roman"/>
        </w:rPr>
        <w:t>.</w:t>
      </w:r>
      <w:r w:rsidR="005D1337">
        <w:rPr>
          <w:rFonts w:cs="Times New Roman"/>
        </w:rPr>
        <w:t xml:space="preserve"> </w:t>
      </w:r>
      <w:r w:rsidR="00105863" w:rsidRPr="00F84FBD">
        <w:rPr>
          <w:rFonts w:cs="Times New Roman"/>
        </w:rPr>
        <w:t>Dans</w:t>
      </w:r>
      <w:r w:rsidR="00456303" w:rsidRPr="00F84FBD">
        <w:rPr>
          <w:rFonts w:cs="Times New Roman"/>
        </w:rPr>
        <w:t xml:space="preserve"> ces conventions </w:t>
      </w:r>
      <w:r w:rsidR="007760A5" w:rsidRPr="002B6C36">
        <w:rPr>
          <w:rFonts w:cs="Times New Roman"/>
        </w:rPr>
        <w:t>qui généralisent la référence à l’aune des RBP sur les deux versants de la maîtrise des dépenses et de la nor</w:t>
      </w:r>
      <w:r w:rsidR="00456303" w:rsidRPr="002B6C36">
        <w:rPr>
          <w:rFonts w:cs="Times New Roman"/>
        </w:rPr>
        <w:t>malisation</w:t>
      </w:r>
      <w:r w:rsidR="00456303" w:rsidRPr="00F84FBD">
        <w:rPr>
          <w:rFonts w:cs="Times New Roman"/>
        </w:rPr>
        <w:t xml:space="preserve"> des pratiques – tant celles des profes</w:t>
      </w:r>
      <w:r w:rsidR="00D27D75" w:rsidRPr="00F84FBD">
        <w:rPr>
          <w:rFonts w:cs="Times New Roman"/>
        </w:rPr>
        <w:t>sionnels que celle des patients</w:t>
      </w:r>
      <w:r w:rsidR="007A2365" w:rsidRPr="00F84FBD">
        <w:rPr>
          <w:rFonts w:cs="Times New Roman"/>
        </w:rPr>
        <w:t xml:space="preserve"> </w:t>
      </w:r>
      <w:r w:rsidR="00456303" w:rsidRPr="00F84FBD">
        <w:rPr>
          <w:rFonts w:cs="Times New Roman"/>
        </w:rPr>
        <w:t xml:space="preserve">-, les réformateurs ont introduit </w:t>
      </w:r>
      <w:r w:rsidR="00105863" w:rsidRPr="00F84FBD">
        <w:rPr>
          <w:rFonts w:cs="Times New Roman"/>
        </w:rPr>
        <w:t>de nouveaux</w:t>
      </w:r>
      <w:r w:rsidR="00456303" w:rsidRPr="00F84FBD">
        <w:rPr>
          <w:rFonts w:cs="Times New Roman"/>
        </w:rPr>
        <w:t xml:space="preserve"> outils, les uns collectifs, les autres individuels. </w:t>
      </w:r>
      <w:r w:rsidR="000E50C8" w:rsidRPr="00F84FBD">
        <w:rPr>
          <w:rFonts w:cs="Times New Roman"/>
        </w:rPr>
        <w:t xml:space="preserve">Au cours des années 2000, sont apparus les </w:t>
      </w:r>
      <w:r w:rsidR="00456303" w:rsidRPr="00F84FBD">
        <w:rPr>
          <w:rFonts w:cs="Times New Roman"/>
        </w:rPr>
        <w:t>Accord</w:t>
      </w:r>
      <w:r w:rsidR="000E50C8" w:rsidRPr="00F84FBD">
        <w:rPr>
          <w:rFonts w:cs="Times New Roman"/>
        </w:rPr>
        <w:t>s</w:t>
      </w:r>
      <w:r w:rsidR="00456303" w:rsidRPr="00F84FBD">
        <w:rPr>
          <w:rFonts w:cs="Times New Roman"/>
        </w:rPr>
        <w:t xml:space="preserve"> de bon us</w:t>
      </w:r>
      <w:r w:rsidR="000E50C8" w:rsidRPr="00F84FBD">
        <w:rPr>
          <w:rFonts w:cs="Times New Roman"/>
        </w:rPr>
        <w:t>age des soins (ACBUS)</w:t>
      </w:r>
      <w:r w:rsidR="00C73D7E">
        <w:rPr>
          <w:rFonts w:cs="Times New Roman"/>
        </w:rPr>
        <w:t xml:space="preserve"> et </w:t>
      </w:r>
      <w:r w:rsidR="000E50C8" w:rsidRPr="00F84FBD">
        <w:rPr>
          <w:rFonts w:cs="Times New Roman"/>
        </w:rPr>
        <w:t xml:space="preserve">le </w:t>
      </w:r>
      <w:r w:rsidR="00D27D75" w:rsidRPr="00F84FBD">
        <w:rPr>
          <w:rFonts w:cs="Times New Roman"/>
        </w:rPr>
        <w:t xml:space="preserve">contrat de bonnes pratiques </w:t>
      </w:r>
      <w:r w:rsidR="000E50C8" w:rsidRPr="00F84FBD">
        <w:rPr>
          <w:rFonts w:cs="Times New Roman"/>
        </w:rPr>
        <w:t>(CBP)</w:t>
      </w:r>
      <w:r w:rsidR="00900539" w:rsidRPr="00F84FBD">
        <w:rPr>
          <w:rStyle w:val="Marquenotebasdepage"/>
          <w:rFonts w:cs="Times New Roman"/>
          <w:sz w:val="22"/>
        </w:rPr>
        <w:footnoteReference w:id="40"/>
      </w:r>
      <w:r w:rsidR="00591B99" w:rsidRPr="00F84FBD">
        <w:rPr>
          <w:rFonts w:cs="Times New Roman"/>
        </w:rPr>
        <w:t>.</w:t>
      </w:r>
      <w:r w:rsidR="00D27D75" w:rsidRPr="00F84FBD">
        <w:rPr>
          <w:rFonts w:cs="Times New Roman"/>
        </w:rPr>
        <w:t xml:space="preserve"> </w:t>
      </w:r>
      <w:r w:rsidR="00C73D7E">
        <w:rPr>
          <w:rFonts w:cs="Times New Roman"/>
        </w:rPr>
        <w:t>D</w:t>
      </w:r>
      <w:r w:rsidR="00456303" w:rsidRPr="00F84FBD">
        <w:rPr>
          <w:rFonts w:cs="Times New Roman"/>
        </w:rPr>
        <w:t xml:space="preserve">es contrats de santé publique </w:t>
      </w:r>
      <w:r w:rsidR="00C73D7E">
        <w:rPr>
          <w:rFonts w:cs="Times New Roman"/>
        </w:rPr>
        <w:t xml:space="preserve">ont été introduits </w:t>
      </w:r>
      <w:r w:rsidR="00D27D75" w:rsidRPr="00F84FBD">
        <w:rPr>
          <w:rFonts w:cs="Times New Roman"/>
        </w:rPr>
        <w:t>en 2000</w:t>
      </w:r>
      <w:r w:rsidR="00456303" w:rsidRPr="00F84FBD">
        <w:rPr>
          <w:rFonts w:cs="Times New Roman"/>
        </w:rPr>
        <w:t xml:space="preserve"> et, depuis 2008, des « « accords individuels de bonnes pratiques » peuvent être signés. </w:t>
      </w:r>
      <w:r w:rsidR="00D6788C">
        <w:rPr>
          <w:rFonts w:cs="Times New Roman"/>
        </w:rPr>
        <w:t>C</w:t>
      </w:r>
      <w:r w:rsidR="00456303" w:rsidRPr="00F84FBD">
        <w:rPr>
          <w:rFonts w:cs="Times New Roman"/>
        </w:rPr>
        <w:t xml:space="preserve">es nouveaux outils conventionnels, non obligatoires </w:t>
      </w:r>
      <w:r w:rsidR="00C73D7E">
        <w:rPr>
          <w:rFonts w:cs="Times New Roman"/>
        </w:rPr>
        <w:t xml:space="preserve">mais </w:t>
      </w:r>
      <w:r w:rsidR="00456303" w:rsidRPr="00F84FBD">
        <w:rPr>
          <w:rFonts w:cs="Times New Roman"/>
        </w:rPr>
        <w:t>ouvrant droit à des rémunérations supplémentaires (forfaits)</w:t>
      </w:r>
      <w:r w:rsidR="00C73D7E">
        <w:rPr>
          <w:rFonts w:cs="Times New Roman"/>
        </w:rPr>
        <w:t>,</w:t>
      </w:r>
      <w:r w:rsidR="00456303" w:rsidRPr="00F84FBD">
        <w:rPr>
          <w:rFonts w:cs="Times New Roman"/>
        </w:rPr>
        <w:t xml:space="preserve"> visent la mise en conformité des pratiques </w:t>
      </w:r>
      <w:r w:rsidR="005744B6">
        <w:rPr>
          <w:rFonts w:cs="Times New Roman"/>
        </w:rPr>
        <w:t xml:space="preserve">médicales </w:t>
      </w:r>
      <w:r w:rsidR="00456303" w:rsidRPr="00F84FBD">
        <w:rPr>
          <w:rFonts w:cs="Times New Roman"/>
        </w:rPr>
        <w:t>aux recommandations.</w:t>
      </w:r>
      <w:r w:rsidR="000E50C8" w:rsidRPr="00F84FBD">
        <w:rPr>
          <w:rFonts w:cs="Times New Roman"/>
        </w:rPr>
        <w:t xml:space="preserve"> </w:t>
      </w:r>
    </w:p>
    <w:p w14:paraId="1F7A9CA4" w14:textId="77777777" w:rsidR="00E55884" w:rsidRDefault="000D58A7" w:rsidP="002B6C36">
      <w:pPr>
        <w:autoSpaceDE w:val="0"/>
        <w:autoSpaceDN w:val="0"/>
        <w:adjustRightInd w:val="0"/>
        <w:jc w:val="both"/>
        <w:rPr>
          <w:rFonts w:cs="Times New Roman"/>
        </w:rPr>
      </w:pPr>
      <w:r w:rsidRPr="00F84FBD">
        <w:rPr>
          <w:rFonts w:cs="Times New Roman"/>
        </w:rPr>
        <w:t xml:space="preserve">L’action conventionnelle </w:t>
      </w:r>
      <w:r w:rsidR="00456303" w:rsidRPr="00F84FBD">
        <w:rPr>
          <w:rFonts w:cs="Times New Roman"/>
        </w:rPr>
        <w:t xml:space="preserve">progresse dans la régulation par l’extension des dispositifs et par la fixation d’objectifs chiffrés qui sont en outre </w:t>
      </w:r>
      <w:r w:rsidRPr="00F84FBD">
        <w:rPr>
          <w:rFonts w:cs="Times New Roman"/>
        </w:rPr>
        <w:t>rappelés</w:t>
      </w:r>
      <w:r w:rsidR="00456303" w:rsidRPr="00F84FBD">
        <w:rPr>
          <w:rFonts w:cs="Times New Roman"/>
        </w:rPr>
        <w:t xml:space="preserve"> dans la loi. Ainsi dans la dernière convention signée entre les médecins généralistes et l’UNCAM, des objectifs chiffrés de modification des comportements des professionnels et des patients sont fixés en référence aux RBP</w:t>
      </w:r>
      <w:r w:rsidR="00456303" w:rsidRPr="00F84FBD">
        <w:rPr>
          <w:rStyle w:val="Marquenotebasdepage"/>
          <w:rFonts w:cs="Times New Roman"/>
          <w:sz w:val="22"/>
        </w:rPr>
        <w:footnoteReference w:id="41"/>
      </w:r>
      <w:r w:rsidR="00456303" w:rsidRPr="00F84FBD">
        <w:rPr>
          <w:rFonts w:cs="Times New Roman"/>
        </w:rPr>
        <w:t xml:space="preserve">. Le projet de loi de finances de la Sécurité sociale de 2010 rappelle </w:t>
      </w:r>
      <w:r w:rsidR="000374A9">
        <w:rPr>
          <w:rFonts w:cs="Times New Roman"/>
        </w:rPr>
        <w:t xml:space="preserve">d’ailleurs </w:t>
      </w:r>
      <w:r w:rsidR="00456303" w:rsidRPr="00F84FBD">
        <w:rPr>
          <w:rFonts w:cs="Times New Roman"/>
        </w:rPr>
        <w:t>que « des avenants aux conventions nationales fixent chaque année des objectifs d’économies susceptibles d’être réalisées au moyen de la diffusion de bonnes pratiques médicales et du bon usage des soins et biens médicaux ». Si</w:t>
      </w:r>
      <w:r w:rsidR="000374A9">
        <w:rPr>
          <w:rFonts w:cs="Times New Roman"/>
        </w:rPr>
        <w:t xml:space="preserve"> </w:t>
      </w:r>
      <w:r w:rsidR="00456303" w:rsidRPr="00F84FBD">
        <w:rPr>
          <w:rFonts w:cs="Times New Roman"/>
        </w:rPr>
        <w:t xml:space="preserve">pour le médecin ces contrats n’entrainent </w:t>
      </w:r>
      <w:r w:rsidR="000374A9">
        <w:rPr>
          <w:rFonts w:cs="Times New Roman"/>
        </w:rPr>
        <w:t>(</w:t>
      </w:r>
      <w:r w:rsidR="00456303" w:rsidRPr="00F84FBD">
        <w:rPr>
          <w:rFonts w:cs="Times New Roman"/>
        </w:rPr>
        <w:t>encore</w:t>
      </w:r>
      <w:r w:rsidR="000374A9">
        <w:rPr>
          <w:rFonts w:cs="Times New Roman"/>
        </w:rPr>
        <w:t>)</w:t>
      </w:r>
      <w:r w:rsidR="00456303" w:rsidRPr="00F84FBD">
        <w:rPr>
          <w:rFonts w:cs="Times New Roman"/>
        </w:rPr>
        <w:t xml:space="preserve"> aucune pénalité en cas d’absence de résultats, </w:t>
      </w:r>
      <w:r w:rsidR="000374A9">
        <w:rPr>
          <w:rFonts w:cs="Times New Roman"/>
        </w:rPr>
        <w:t xml:space="preserve">la méthode est remarquable en ce que la rémunération </w:t>
      </w:r>
      <w:r w:rsidR="000071B1">
        <w:rPr>
          <w:rFonts w:cs="Times New Roman"/>
        </w:rPr>
        <w:t xml:space="preserve">augmente </w:t>
      </w:r>
      <w:r w:rsidR="000374A9">
        <w:rPr>
          <w:rFonts w:cs="Times New Roman"/>
        </w:rPr>
        <w:t xml:space="preserve">dès lors que </w:t>
      </w:r>
      <w:r w:rsidR="00456303" w:rsidRPr="00F84FBD">
        <w:rPr>
          <w:rFonts w:cs="Times New Roman"/>
        </w:rPr>
        <w:t>des o</w:t>
      </w:r>
      <w:r w:rsidR="0083141F">
        <w:rPr>
          <w:rFonts w:cs="Times New Roman"/>
        </w:rPr>
        <w:t>bjectifs chiffrés sont atteints et est exemplaire à ce titre de l’incitation économique comme mode de gouvernementalité.</w:t>
      </w:r>
      <w:r w:rsidR="005D1337">
        <w:rPr>
          <w:rFonts w:cs="Times New Roman"/>
        </w:rPr>
        <w:t xml:space="preserve"> </w:t>
      </w:r>
      <w:r w:rsidRPr="00F84FBD">
        <w:rPr>
          <w:rFonts w:cs="Times New Roman"/>
        </w:rPr>
        <w:t xml:space="preserve">Nous assistons </w:t>
      </w:r>
      <w:r w:rsidR="00FE23C2">
        <w:rPr>
          <w:rFonts w:cs="Times New Roman"/>
        </w:rPr>
        <w:t>à un bouleversement des pratiques et des mentalités</w:t>
      </w:r>
      <w:r w:rsidRPr="00F84FBD">
        <w:rPr>
          <w:rFonts w:cs="Times New Roman"/>
        </w:rPr>
        <w:t xml:space="preserve"> dans le mode médical libéral français avec l’introduction </w:t>
      </w:r>
      <w:r w:rsidR="007A2175" w:rsidRPr="00F84FBD">
        <w:rPr>
          <w:rFonts w:cs="Times New Roman"/>
        </w:rPr>
        <w:t>de la rémunération à la p</w:t>
      </w:r>
      <w:r w:rsidR="000E50C8" w:rsidRPr="00F84FBD">
        <w:rPr>
          <w:rFonts w:cs="Times New Roman"/>
        </w:rPr>
        <w:t>er</w:t>
      </w:r>
      <w:r w:rsidR="007A2175" w:rsidRPr="00F84FBD">
        <w:rPr>
          <w:rFonts w:cs="Times New Roman"/>
        </w:rPr>
        <w:t>formance</w:t>
      </w:r>
      <w:r w:rsidR="00FE23C2" w:rsidRPr="005D1337">
        <w:rPr>
          <w:rStyle w:val="Marquenotebasdepage"/>
          <w:rFonts w:cs="Times New Roman"/>
          <w:sz w:val="22"/>
        </w:rPr>
        <w:footnoteReference w:id="42"/>
      </w:r>
      <w:r w:rsidR="00564FFC" w:rsidRPr="00F84FBD">
        <w:rPr>
          <w:rFonts w:cs="Times New Roman"/>
        </w:rPr>
        <w:t xml:space="preserve"> ainsi que le </w:t>
      </w:r>
      <w:r w:rsidR="00DC13E9">
        <w:rPr>
          <w:rFonts w:cs="Times New Roman"/>
        </w:rPr>
        <w:t xml:space="preserve">préconisait </w:t>
      </w:r>
      <w:r w:rsidR="00564FFC" w:rsidRPr="00F84FBD">
        <w:rPr>
          <w:rFonts w:cs="Times New Roman"/>
        </w:rPr>
        <w:t xml:space="preserve">un rapport </w:t>
      </w:r>
      <w:r w:rsidR="00774324">
        <w:rPr>
          <w:rFonts w:cs="Times New Roman"/>
        </w:rPr>
        <w:t>(</w:t>
      </w:r>
      <w:r w:rsidR="00774324" w:rsidRPr="00F84FBD">
        <w:rPr>
          <w:rFonts w:cs="Times New Roman"/>
        </w:rPr>
        <w:t>Bras et Duhamel, 2008)</w:t>
      </w:r>
      <w:r w:rsidR="00774324">
        <w:rPr>
          <w:rFonts w:cs="Times New Roman"/>
        </w:rPr>
        <w:t> </w:t>
      </w:r>
      <w:r w:rsidR="00564FFC" w:rsidRPr="00F84FBD">
        <w:rPr>
          <w:rFonts w:cs="Times New Roman"/>
        </w:rPr>
        <w:t xml:space="preserve">de </w:t>
      </w:r>
      <w:r w:rsidR="000071B1">
        <w:rPr>
          <w:rFonts w:cs="Times New Roman"/>
        </w:rPr>
        <w:t>deux inspecteurs généraux des affaires sociales</w:t>
      </w:r>
      <w:r w:rsidR="00DC13E9">
        <w:rPr>
          <w:rFonts w:cs="Times New Roman"/>
        </w:rPr>
        <w:t>, dont l’un</w:t>
      </w:r>
      <w:r w:rsidR="00454856">
        <w:rPr>
          <w:rFonts w:cs="Times New Roman"/>
        </w:rPr>
        <w:t>, par ailleurs diplômé de HEC</w:t>
      </w:r>
      <w:r w:rsidR="005C5698">
        <w:rPr>
          <w:rFonts w:cs="Times New Roman"/>
        </w:rPr>
        <w:t xml:space="preserve"> et ancien directeur de la </w:t>
      </w:r>
      <w:r w:rsidR="00D365B8">
        <w:rPr>
          <w:rFonts w:cs="Times New Roman"/>
        </w:rPr>
        <w:t xml:space="preserve">très budgétaire direction de la </w:t>
      </w:r>
      <w:r w:rsidR="005C5698">
        <w:rPr>
          <w:rFonts w:cs="Times New Roman"/>
        </w:rPr>
        <w:t>Sécurité sociale</w:t>
      </w:r>
      <w:r w:rsidR="005E39DE">
        <w:rPr>
          <w:rFonts w:cs="Times New Roman"/>
        </w:rPr>
        <w:t xml:space="preserve"> d</w:t>
      </w:r>
      <w:r w:rsidR="005C5698">
        <w:rPr>
          <w:rFonts w:cs="Times New Roman"/>
        </w:rPr>
        <w:t>u ministère des Affaires sociales</w:t>
      </w:r>
      <w:r w:rsidR="00454856">
        <w:rPr>
          <w:rFonts w:cs="Times New Roman"/>
        </w:rPr>
        <w:t>,</w:t>
      </w:r>
      <w:r w:rsidR="00DC13E9">
        <w:rPr>
          <w:rFonts w:cs="Times New Roman"/>
        </w:rPr>
        <w:t xml:space="preserve"> est </w:t>
      </w:r>
      <w:r w:rsidR="00B62C5D">
        <w:rPr>
          <w:rFonts w:cs="Times New Roman"/>
        </w:rPr>
        <w:t xml:space="preserve">fortement </w:t>
      </w:r>
      <w:r w:rsidR="00DC13E9">
        <w:rPr>
          <w:rFonts w:cs="Times New Roman"/>
        </w:rPr>
        <w:t>inspiré par les innovations néo-managériales des néo-travaillistes britanniques</w:t>
      </w:r>
      <w:r w:rsidR="00972EF6">
        <w:rPr>
          <w:rFonts w:cs="Times New Roman"/>
        </w:rPr>
        <w:t xml:space="preserve"> </w:t>
      </w:r>
      <w:r w:rsidR="00972EF6" w:rsidRPr="00F84FBD">
        <w:rPr>
          <w:rFonts w:cs="Times New Roman"/>
        </w:rPr>
        <w:t>(</w:t>
      </w:r>
      <w:r w:rsidR="00774324">
        <w:rPr>
          <w:rFonts w:cs="Times New Roman"/>
        </w:rPr>
        <w:t>Faucher-King</w:t>
      </w:r>
      <w:r w:rsidR="008A37CF">
        <w:rPr>
          <w:rFonts w:cs="Times New Roman"/>
        </w:rPr>
        <w:t xml:space="preserve"> et</w:t>
      </w:r>
      <w:r w:rsidR="00774324">
        <w:rPr>
          <w:rFonts w:cs="Times New Roman"/>
        </w:rPr>
        <w:t xml:space="preserve"> Le Galès, 2010) </w:t>
      </w:r>
      <w:r w:rsidR="00C06D03">
        <w:rPr>
          <w:rFonts w:cs="Times New Roman"/>
        </w:rPr>
        <w:t xml:space="preserve">: il s’agit pour </w:t>
      </w:r>
      <w:r w:rsidR="00774324">
        <w:rPr>
          <w:rFonts w:cs="Times New Roman"/>
        </w:rPr>
        <w:t>ces acteurs</w:t>
      </w:r>
      <w:r w:rsidR="00C06D03">
        <w:rPr>
          <w:rFonts w:cs="Times New Roman"/>
        </w:rPr>
        <w:t xml:space="preserve"> de doter </w:t>
      </w:r>
      <w:r w:rsidR="00C92B31">
        <w:rPr>
          <w:rFonts w:cs="Times New Roman"/>
        </w:rPr>
        <w:t>l’</w:t>
      </w:r>
      <w:r w:rsidR="00C92B31" w:rsidRPr="00C92B31">
        <w:rPr>
          <w:rFonts w:ascii="Goudy Old Style" w:hAnsi="Goudy Old Style" w:cs="Times New Roman"/>
        </w:rPr>
        <w:t>É</w:t>
      </w:r>
      <w:r w:rsidR="00C92B31">
        <w:rPr>
          <w:rFonts w:cs="Times New Roman"/>
        </w:rPr>
        <w:t xml:space="preserve">tat </w:t>
      </w:r>
      <w:r w:rsidR="00C06D03">
        <w:rPr>
          <w:rFonts w:cs="Times New Roman"/>
        </w:rPr>
        <w:t xml:space="preserve">des instruments et incitations de gouvernement « à distance » d’un monde médical </w:t>
      </w:r>
      <w:r w:rsidR="00554011">
        <w:rPr>
          <w:rFonts w:cs="Times New Roman"/>
        </w:rPr>
        <w:t xml:space="preserve">désormais </w:t>
      </w:r>
      <w:r w:rsidR="00C06D03">
        <w:rPr>
          <w:rFonts w:cs="Times New Roman"/>
        </w:rPr>
        <w:t>sommé de se soumettre</w:t>
      </w:r>
      <w:r w:rsidR="00F12BF9">
        <w:rPr>
          <w:rFonts w:cs="Times New Roman"/>
        </w:rPr>
        <w:t xml:space="preserve"> aux </w:t>
      </w:r>
      <w:r w:rsidR="00C06D03">
        <w:rPr>
          <w:rFonts w:cs="Times New Roman"/>
        </w:rPr>
        <w:t>exigence</w:t>
      </w:r>
      <w:r w:rsidR="00F12BF9">
        <w:rPr>
          <w:rFonts w:cs="Times New Roman"/>
        </w:rPr>
        <w:t>s d’ « efficience »</w:t>
      </w:r>
      <w:r w:rsidR="0083141F">
        <w:rPr>
          <w:rFonts w:cs="Times New Roman"/>
        </w:rPr>
        <w:t>,</w:t>
      </w:r>
      <w:r w:rsidR="00C06D03">
        <w:rPr>
          <w:rFonts w:cs="Times New Roman"/>
        </w:rPr>
        <w:t xml:space="preserve"> de « transparence » et de « redevabilité » caractéristique</w:t>
      </w:r>
      <w:r w:rsidR="00F12BF9">
        <w:rPr>
          <w:rFonts w:cs="Times New Roman"/>
        </w:rPr>
        <w:t>s</w:t>
      </w:r>
      <w:r w:rsidR="00C06D03">
        <w:rPr>
          <w:rFonts w:cs="Times New Roman"/>
        </w:rPr>
        <w:t xml:space="preserve"> du NPM. </w:t>
      </w:r>
      <w:r w:rsidR="00550509">
        <w:rPr>
          <w:rFonts w:cs="Times New Roman"/>
        </w:rPr>
        <w:t xml:space="preserve">Il faut mentionner que ces propositions de réforme </w:t>
      </w:r>
      <w:r w:rsidR="00550509">
        <w:rPr>
          <w:rFonts w:cs="Times New Roman"/>
        </w:rPr>
        <w:lastRenderedPageBreak/>
        <w:t>sont avancées sur fond de rivalités entre l’</w:t>
      </w:r>
      <w:r w:rsidR="00550509" w:rsidRPr="00550509">
        <w:rPr>
          <w:rFonts w:ascii="Goudy Old Style" w:hAnsi="Goudy Old Style" w:cs="Times New Roman"/>
        </w:rPr>
        <w:t>É</w:t>
      </w:r>
      <w:r w:rsidR="00550509">
        <w:rPr>
          <w:rFonts w:cs="Times New Roman"/>
        </w:rPr>
        <w:t>tat et l’Assurance maladie, cette dernière ayant ét</w:t>
      </w:r>
      <w:r w:rsidR="0083141F">
        <w:rPr>
          <w:rFonts w:cs="Times New Roman"/>
        </w:rPr>
        <w:t xml:space="preserve">é repositionnée par son directeur général </w:t>
      </w:r>
      <w:r w:rsidR="00550509">
        <w:rPr>
          <w:rFonts w:cs="Times New Roman"/>
        </w:rPr>
        <w:t>nommé en 2004</w:t>
      </w:r>
      <w:r w:rsidR="0083141F">
        <w:rPr>
          <w:rFonts w:cs="Times New Roman"/>
        </w:rPr>
        <w:t xml:space="preserve"> –et toujours en poste-</w:t>
      </w:r>
      <w:r w:rsidR="00550509">
        <w:rPr>
          <w:rFonts w:cs="Times New Roman"/>
        </w:rPr>
        <w:t>, un ingénieur polytechnicien aux convictions néolibérales affirmées et affichées, sur le créneau de la « gestion du risque santé », afin de trouver une légitimité, gestionnaire donc, de substitution à la démocratie sociale</w:t>
      </w:r>
      <w:r w:rsidR="0083141F">
        <w:rPr>
          <w:rFonts w:cs="Times New Roman"/>
        </w:rPr>
        <w:t>, défendue par ses prédécesseurs</w:t>
      </w:r>
      <w:r w:rsidR="00550509">
        <w:rPr>
          <w:rFonts w:cs="Times New Roman"/>
        </w:rPr>
        <w:t xml:space="preserve">, quasiment enterrée. </w:t>
      </w:r>
      <w:r w:rsidR="007D5363">
        <w:rPr>
          <w:rFonts w:cs="Times New Roman"/>
        </w:rPr>
        <w:t xml:space="preserve">Cette rivalité </w:t>
      </w:r>
      <w:r w:rsidR="0083141F">
        <w:rPr>
          <w:rFonts w:cs="Times New Roman"/>
        </w:rPr>
        <w:t xml:space="preserve">s’est </w:t>
      </w:r>
      <w:r w:rsidR="007D5363">
        <w:rPr>
          <w:rFonts w:cs="Times New Roman"/>
        </w:rPr>
        <w:t>manifest</w:t>
      </w:r>
      <w:r w:rsidR="0083141F">
        <w:rPr>
          <w:rFonts w:cs="Times New Roman"/>
        </w:rPr>
        <w:t>ée</w:t>
      </w:r>
      <w:r w:rsidR="007D5363">
        <w:rPr>
          <w:rFonts w:cs="Times New Roman"/>
        </w:rPr>
        <w:t xml:space="preserve"> avec éclat au moment de l’élaboration de la loi HPST en 2009, l’Assurance-maladie cherchant à </w:t>
      </w:r>
      <w:r w:rsidR="00654FD5">
        <w:rPr>
          <w:rFonts w:cs="Times New Roman"/>
        </w:rPr>
        <w:t xml:space="preserve">soustraire à l’emprise de </w:t>
      </w:r>
      <w:r w:rsidR="007D5363">
        <w:rPr>
          <w:rFonts w:cs="Times New Roman"/>
        </w:rPr>
        <w:t>l’</w:t>
      </w:r>
      <w:r w:rsidR="007D5363" w:rsidRPr="007D5363">
        <w:rPr>
          <w:rFonts w:ascii="Goudy Old Style" w:hAnsi="Goudy Old Style" w:cs="Times New Roman"/>
        </w:rPr>
        <w:t>É</w:t>
      </w:r>
      <w:r w:rsidR="007D5363">
        <w:rPr>
          <w:rFonts w:cs="Times New Roman"/>
        </w:rPr>
        <w:t>tat</w:t>
      </w:r>
      <w:r w:rsidR="00654FD5">
        <w:rPr>
          <w:rFonts w:cs="Times New Roman"/>
        </w:rPr>
        <w:t xml:space="preserve"> la politique de gestion du risqu</w:t>
      </w:r>
      <w:r w:rsidR="007D5363">
        <w:rPr>
          <w:rFonts w:cs="Times New Roman"/>
        </w:rPr>
        <w:t>e</w:t>
      </w:r>
      <w:r w:rsidR="00654FD5">
        <w:rPr>
          <w:rFonts w:cs="Times New Roman"/>
        </w:rPr>
        <w:t xml:space="preserve"> – donc des </w:t>
      </w:r>
      <w:r w:rsidR="007D5363">
        <w:rPr>
          <w:rFonts w:cs="Times New Roman"/>
        </w:rPr>
        <w:t xml:space="preserve">nombreuses innovations que nous avons décrites </w:t>
      </w:r>
      <w:r w:rsidR="00654FD5">
        <w:rPr>
          <w:rFonts w:cs="Times New Roman"/>
        </w:rPr>
        <w:t xml:space="preserve">– qu’elle a initiée </w:t>
      </w:r>
      <w:r w:rsidR="007D5363">
        <w:rPr>
          <w:rFonts w:cs="Times New Roman"/>
        </w:rPr>
        <w:t>(</w:t>
      </w:r>
      <w:r w:rsidR="007D5363" w:rsidRPr="00A77958">
        <w:rPr>
          <w:rFonts w:cs="Times New Roman"/>
          <w:i/>
        </w:rPr>
        <w:t>Pierru, 2012</w:t>
      </w:r>
      <w:r w:rsidR="00A77958" w:rsidRPr="00A77958">
        <w:rPr>
          <w:rFonts w:cs="Times New Roman"/>
          <w:i/>
        </w:rPr>
        <w:t>a, op. cit.</w:t>
      </w:r>
      <w:r w:rsidR="007D5363">
        <w:rPr>
          <w:rFonts w:cs="Times New Roman"/>
        </w:rPr>
        <w:t xml:space="preserve">). </w:t>
      </w:r>
      <w:r w:rsidR="00E618AE">
        <w:rPr>
          <w:rFonts w:cs="Times New Roman"/>
        </w:rPr>
        <w:t xml:space="preserve">L’aptitude à </w:t>
      </w:r>
      <w:r w:rsidR="008D0362">
        <w:rPr>
          <w:rFonts w:cs="Times New Roman"/>
        </w:rPr>
        <w:t xml:space="preserve">bien </w:t>
      </w:r>
      <w:r w:rsidR="00E618AE">
        <w:rPr>
          <w:rFonts w:cs="Times New Roman"/>
        </w:rPr>
        <w:t>« gérer » la médecine est devenu</w:t>
      </w:r>
      <w:r w:rsidR="0083141F">
        <w:rPr>
          <w:rFonts w:cs="Times New Roman"/>
        </w:rPr>
        <w:t>e</w:t>
      </w:r>
      <w:r w:rsidR="00E618AE">
        <w:rPr>
          <w:rFonts w:cs="Times New Roman"/>
        </w:rPr>
        <w:t xml:space="preserve"> ainsi, au cours des années 1990 et 2000, le terrain privilégié d’affrontement de ces deux acteurs institutionnels du système de santé. </w:t>
      </w:r>
    </w:p>
    <w:p w14:paraId="3DD7F873" w14:textId="77777777" w:rsidR="00A56E6E" w:rsidRPr="000A4206" w:rsidRDefault="00FE23C2" w:rsidP="000A4206">
      <w:pPr>
        <w:autoSpaceDE w:val="0"/>
        <w:autoSpaceDN w:val="0"/>
        <w:adjustRightInd w:val="0"/>
        <w:spacing w:after="240"/>
        <w:jc w:val="both"/>
        <w:rPr>
          <w:rFonts w:ascii="TimesNewRomanPSMT" w:hAnsi="TimesNewRomanPSMT" w:cs="TimesNewRomanPSMT"/>
        </w:rPr>
      </w:pPr>
      <w:r>
        <w:rPr>
          <w:rFonts w:cs="Times New Roman"/>
        </w:rPr>
        <w:t>T</w:t>
      </w:r>
      <w:r w:rsidR="007A2175" w:rsidRPr="00F84FBD">
        <w:rPr>
          <w:rFonts w:cs="Times New Roman"/>
        </w:rPr>
        <w:t xml:space="preserve">out en reconnaissant que nombre d’éléments de la qualité clinique ne peuvent être mesurés, </w:t>
      </w:r>
      <w:r w:rsidR="0083141F">
        <w:rPr>
          <w:rFonts w:cs="Times New Roman"/>
        </w:rPr>
        <w:t>Bras et Duhamel</w:t>
      </w:r>
      <w:r w:rsidR="007319B0">
        <w:rPr>
          <w:rFonts w:cs="Times New Roman"/>
        </w:rPr>
        <w:t>, de toute évidence favorables à une réforme des modalités des pratiques médicales en France</w:t>
      </w:r>
      <w:r w:rsidRPr="00F84FBD">
        <w:rPr>
          <w:rStyle w:val="Marquenotebasdepage"/>
          <w:rFonts w:cs="Times New Roman"/>
          <w:sz w:val="22"/>
        </w:rPr>
        <w:footnoteReference w:id="43"/>
      </w:r>
      <w:r w:rsidR="007319B0">
        <w:rPr>
          <w:rFonts w:cs="Times New Roman"/>
        </w:rPr>
        <w:t>,</w:t>
      </w:r>
      <w:r>
        <w:rPr>
          <w:rFonts w:cs="Times New Roman"/>
        </w:rPr>
        <w:t xml:space="preserve"> </w:t>
      </w:r>
      <w:r w:rsidR="007A2175" w:rsidRPr="00F84FBD">
        <w:rPr>
          <w:rFonts w:cs="Times New Roman"/>
        </w:rPr>
        <w:t>livre</w:t>
      </w:r>
      <w:r>
        <w:rPr>
          <w:rFonts w:cs="Times New Roman"/>
        </w:rPr>
        <w:t>nt</w:t>
      </w:r>
      <w:r w:rsidR="007A2175" w:rsidRPr="00F84FBD">
        <w:rPr>
          <w:rFonts w:cs="Times New Roman"/>
        </w:rPr>
        <w:t xml:space="preserve"> les enseignements qui peuvent être tirés d’expér</w:t>
      </w:r>
      <w:r w:rsidR="007319B0">
        <w:rPr>
          <w:rFonts w:cs="Times New Roman"/>
        </w:rPr>
        <w:t xml:space="preserve">iences étrangères afin de promouvoir le paiement à la performance dans notre pays. </w:t>
      </w:r>
      <w:r>
        <w:rPr>
          <w:rFonts w:cs="Times New Roman"/>
        </w:rPr>
        <w:t>Ainsi, notent-ils</w:t>
      </w:r>
      <w:r w:rsidR="00591B99" w:rsidRPr="00F84FBD">
        <w:rPr>
          <w:rFonts w:cs="Times New Roman"/>
        </w:rPr>
        <w:t xml:space="preserve">, </w:t>
      </w:r>
      <w:r w:rsidR="007A2175" w:rsidRPr="00F84FBD">
        <w:rPr>
          <w:rFonts w:cs="Times New Roman"/>
        </w:rPr>
        <w:t xml:space="preserve">au Royaume-Uni, « un dispositif de paiement à la performance fonctionne depuis 2004. Il s’appuie sur des indicateurs qui concernent la qualité des soins, la satisfaction des patients et l’organisation du cabinet.  Selon les résultats obtenus au regard de ces indicateurs, le cabinet obtient des points, le nombre de points détermine un montant de rémunération pour le cabinet médical (…). Les points obtenus reflètent le pourcentage des patients qui obtiennent des points conformes aux recommandations de la médecin fondée sur les preuves ». Et plus loin, « le paiement à la performance valorise essentiellement l’aptitude des médecins à proposer ou prescrire les </w:t>
      </w:r>
      <w:r w:rsidR="00023650" w:rsidRPr="00F84FBD">
        <w:rPr>
          <w:rFonts w:cs="Times New Roman"/>
        </w:rPr>
        <w:t>traitements conformes aux RBP »</w:t>
      </w:r>
      <w:r w:rsidR="000A4206" w:rsidRPr="000A4206">
        <w:rPr>
          <w:rFonts w:cs="Times New Roman"/>
        </w:rPr>
        <w:t xml:space="preserve"> </w:t>
      </w:r>
      <w:r w:rsidR="000A4206">
        <w:rPr>
          <w:rFonts w:cs="Times New Roman"/>
        </w:rPr>
        <w:t>(</w:t>
      </w:r>
      <w:r w:rsidR="000A4206" w:rsidRPr="0083141F">
        <w:rPr>
          <w:rFonts w:cs="Times New Roman"/>
          <w:i/>
        </w:rPr>
        <w:t>op.cit.,</w:t>
      </w:r>
      <w:r w:rsidR="000A4206">
        <w:rPr>
          <w:rFonts w:cs="Times New Roman"/>
        </w:rPr>
        <w:t xml:space="preserve"> p.37)</w:t>
      </w:r>
      <w:r w:rsidR="00023650" w:rsidRPr="00F84FBD">
        <w:rPr>
          <w:rFonts w:cs="Times New Roman"/>
        </w:rPr>
        <w:t>.</w:t>
      </w:r>
      <w:r w:rsidR="000A4206">
        <w:rPr>
          <w:rFonts w:ascii="TimesNewRomanPSMT" w:hAnsi="TimesNewRomanPSMT" w:cs="TimesNewRomanPSMT"/>
        </w:rPr>
        <w:t xml:space="preserve"> Et d’ailleurs, l’année suivant la publication de ce rapport</w:t>
      </w:r>
      <w:r w:rsidR="00F11FD8">
        <w:rPr>
          <w:rFonts w:cs="Times New Roman"/>
        </w:rPr>
        <w:t>,</w:t>
      </w:r>
      <w:r w:rsidR="00900539" w:rsidRPr="00F84FBD">
        <w:rPr>
          <w:rFonts w:cs="Times New Roman"/>
        </w:rPr>
        <w:t xml:space="preserve"> sont </w:t>
      </w:r>
      <w:r w:rsidR="00282948">
        <w:rPr>
          <w:rFonts w:cs="Times New Roman"/>
        </w:rPr>
        <w:t xml:space="preserve">introduits </w:t>
      </w:r>
      <w:r w:rsidR="00900539" w:rsidRPr="00F84FBD">
        <w:rPr>
          <w:rFonts w:cs="Times New Roman"/>
        </w:rPr>
        <w:t>l</w:t>
      </w:r>
      <w:r w:rsidR="007A2175" w:rsidRPr="00F84FBD">
        <w:rPr>
          <w:rFonts w:cs="Times New Roman"/>
        </w:rPr>
        <w:t>es CAPI</w:t>
      </w:r>
      <w:r w:rsidR="00A56E6E" w:rsidRPr="00F84FBD">
        <w:rPr>
          <w:rStyle w:val="Marquenotebasdepage"/>
          <w:rFonts w:cs="Times New Roman"/>
          <w:sz w:val="22"/>
        </w:rPr>
        <w:footnoteReference w:id="44"/>
      </w:r>
      <w:r w:rsidR="00F11FD8">
        <w:rPr>
          <w:rFonts w:cs="Times New Roman"/>
        </w:rPr>
        <w:t xml:space="preserve"> </w:t>
      </w:r>
      <w:r w:rsidR="007A2175" w:rsidRPr="00F84FBD">
        <w:rPr>
          <w:rFonts w:cs="Times New Roman"/>
        </w:rPr>
        <w:t>(Contrat</w:t>
      </w:r>
      <w:r w:rsidR="00F11FD8">
        <w:rPr>
          <w:rFonts w:cs="Times New Roman"/>
        </w:rPr>
        <w:t>s</w:t>
      </w:r>
      <w:r w:rsidR="007A2175" w:rsidRPr="00F84FBD">
        <w:rPr>
          <w:rFonts w:cs="Times New Roman"/>
        </w:rPr>
        <w:t xml:space="preserve"> d’Amélioration des Pratiques Individuelle) </w:t>
      </w:r>
      <w:r w:rsidR="00900539" w:rsidRPr="00F84FBD">
        <w:rPr>
          <w:rFonts w:cs="Times New Roman"/>
        </w:rPr>
        <w:t>initiant</w:t>
      </w:r>
      <w:r w:rsidR="007A2175" w:rsidRPr="00F84FBD">
        <w:rPr>
          <w:rFonts w:cs="Times New Roman"/>
        </w:rPr>
        <w:t xml:space="preserve"> la rémunération à la performance</w:t>
      </w:r>
      <w:r w:rsidR="00591B99" w:rsidRPr="00F84FBD">
        <w:rPr>
          <w:rFonts w:cs="Times New Roman"/>
        </w:rPr>
        <w:t xml:space="preserve"> en </w:t>
      </w:r>
      <w:r w:rsidR="00900539" w:rsidRPr="00F84FBD">
        <w:rPr>
          <w:rFonts w:cs="Times New Roman"/>
        </w:rPr>
        <w:t xml:space="preserve">France </w:t>
      </w:r>
      <w:r w:rsidR="00564FFC" w:rsidRPr="00F84FBD">
        <w:rPr>
          <w:rFonts w:cs="Times New Roman"/>
        </w:rPr>
        <w:t xml:space="preserve">dont les résultats sont évalués </w:t>
      </w:r>
      <w:r w:rsidR="005B020E" w:rsidRPr="00F84FBD">
        <w:rPr>
          <w:rFonts w:cs="Times New Roman"/>
        </w:rPr>
        <w:t xml:space="preserve">comme </w:t>
      </w:r>
      <w:r w:rsidR="00564FFC" w:rsidRPr="00F84FBD">
        <w:rPr>
          <w:rFonts w:cs="Times New Roman"/>
        </w:rPr>
        <w:t>satisfaisants par la Cour des comptes</w:t>
      </w:r>
      <w:r w:rsidR="00900539" w:rsidRPr="00F84FBD">
        <w:rPr>
          <w:rStyle w:val="Marquenotebasdepage"/>
          <w:rFonts w:cs="Times New Roman"/>
          <w:sz w:val="22"/>
        </w:rPr>
        <w:footnoteReference w:id="45"/>
      </w:r>
      <w:r w:rsidR="00A56E6E" w:rsidRPr="00F84FBD">
        <w:rPr>
          <w:rFonts w:cs="Times New Roman"/>
        </w:rPr>
        <w:t>.</w:t>
      </w:r>
      <w:r w:rsidR="00023650" w:rsidRPr="00F84FBD">
        <w:rPr>
          <w:rFonts w:cs="Times New Roman"/>
        </w:rPr>
        <w:t xml:space="preserve"> L</w:t>
      </w:r>
      <w:r w:rsidR="007A2175" w:rsidRPr="00F84FBD">
        <w:rPr>
          <w:rFonts w:cs="Times New Roman"/>
        </w:rPr>
        <w:t xml:space="preserve">a convention médicale de 2011 </w:t>
      </w:r>
      <w:r w:rsidR="00023650" w:rsidRPr="00F84FBD">
        <w:rPr>
          <w:rFonts w:cs="Times New Roman"/>
        </w:rPr>
        <w:t>poursuit dans cette voie et même la renforce avec la mise en place de la rémunération sur objectifs de santé publique</w:t>
      </w:r>
      <w:r w:rsidR="007A2175" w:rsidRPr="00F84FBD">
        <w:rPr>
          <w:rStyle w:val="Marquenotebasdepage"/>
          <w:rFonts w:cs="Times New Roman"/>
          <w:sz w:val="22"/>
        </w:rPr>
        <w:footnoteReference w:id="46"/>
      </w:r>
      <w:r w:rsidR="007A2175" w:rsidRPr="00F84FBD">
        <w:rPr>
          <w:rFonts w:cs="Times New Roman"/>
        </w:rPr>
        <w:t>.</w:t>
      </w:r>
      <w:r w:rsidR="00023650" w:rsidRPr="00F84FBD">
        <w:rPr>
          <w:rFonts w:cs="Times New Roman"/>
          <w:sz w:val="17"/>
          <w:szCs w:val="17"/>
          <w:shd w:val="clear" w:color="auto" w:fill="FFFFFF"/>
        </w:rPr>
        <w:t xml:space="preserve"> </w:t>
      </w:r>
      <w:r w:rsidR="007A2175" w:rsidRPr="00F84FBD">
        <w:rPr>
          <w:rFonts w:cs="Times New Roman"/>
        </w:rPr>
        <w:t xml:space="preserve">L’outil repose ici sur deux équations qui font de la qualité un indicateur de la performance et des RBP un indicateur sinon une garantie de qualité. Inspiré du </w:t>
      </w:r>
      <w:r w:rsidR="007A2175" w:rsidRPr="00F84FBD">
        <w:rPr>
          <w:rFonts w:eastAsia="Times New Roman" w:cs="Times New Roman"/>
          <w:i/>
          <w:iCs/>
        </w:rPr>
        <w:t>P4P</w:t>
      </w:r>
      <w:r w:rsidR="007A2175" w:rsidRPr="00F84FBD">
        <w:rPr>
          <w:rFonts w:eastAsia="Times New Roman" w:cs="Times New Roman"/>
        </w:rPr>
        <w:t xml:space="preserve"> -</w:t>
      </w:r>
      <w:r w:rsidR="007A2175" w:rsidRPr="00F84FBD">
        <w:rPr>
          <w:rFonts w:eastAsia="Times New Roman" w:cs="Times New Roman"/>
          <w:i/>
          <w:iCs/>
        </w:rPr>
        <w:t xml:space="preserve"> </w:t>
      </w:r>
      <w:hyperlink r:id="rId10" w:history="1">
        <w:r w:rsidR="007A2175" w:rsidRPr="00F84FBD">
          <w:rPr>
            <w:rStyle w:val="glmot"/>
            <w:rFonts w:eastAsia="Times New Roman" w:cs="Times New Roman"/>
            <w:i/>
            <w:iCs/>
          </w:rPr>
          <w:t>Pay For Performance</w:t>
        </w:r>
      </w:hyperlink>
      <w:r w:rsidR="007A2175" w:rsidRPr="00F84FBD">
        <w:rPr>
          <w:rFonts w:eastAsia="Times New Roman" w:cs="Times New Roman"/>
          <w:i/>
          <w:iCs/>
        </w:rPr>
        <w:t xml:space="preserve"> </w:t>
      </w:r>
      <w:r w:rsidR="007A2175" w:rsidRPr="00F84FBD">
        <w:rPr>
          <w:rFonts w:eastAsia="Times New Roman" w:cs="Times New Roman"/>
          <w:iCs/>
        </w:rPr>
        <w:t>– anglo-saxon, il est d’ailleurs</w:t>
      </w:r>
      <w:r w:rsidR="007A2175" w:rsidRPr="00F84FBD">
        <w:rPr>
          <w:rFonts w:cs="Times New Roman"/>
        </w:rPr>
        <w:t xml:space="preserve"> souvent traduit chez ses promoteurs par « financement de la qualité ». </w:t>
      </w:r>
      <w:r w:rsidR="00F11FD8">
        <w:rPr>
          <w:rFonts w:cs="Times New Roman"/>
        </w:rPr>
        <w:t>Le respect des RBP est l’un des objectifs cibles du paiement à la performance, conditionnant le versement de primes. Ainsi, a</w:t>
      </w:r>
      <w:r w:rsidR="007A2175" w:rsidRPr="00F84FBD">
        <w:rPr>
          <w:rFonts w:cs="Times New Roman"/>
        </w:rPr>
        <w:t xml:space="preserve">u </w:t>
      </w:r>
      <w:r w:rsidR="00F11FD8">
        <w:rPr>
          <w:rFonts w:cs="Times New Roman"/>
        </w:rPr>
        <w:t>tradit</w:t>
      </w:r>
      <w:r w:rsidR="005E5450">
        <w:rPr>
          <w:rFonts w:cs="Times New Roman"/>
        </w:rPr>
        <w:t>i</w:t>
      </w:r>
      <w:r w:rsidR="00F11FD8">
        <w:rPr>
          <w:rFonts w:cs="Times New Roman"/>
        </w:rPr>
        <w:t xml:space="preserve">onnel </w:t>
      </w:r>
      <w:r w:rsidR="007A2175" w:rsidRPr="00F84FBD">
        <w:rPr>
          <w:rFonts w:cs="Times New Roman"/>
        </w:rPr>
        <w:t>paiement à l’acte</w:t>
      </w:r>
      <w:r w:rsidR="00F11FD8">
        <w:rPr>
          <w:rFonts w:cs="Times New Roman"/>
        </w:rPr>
        <w:t>, âprement défendu par les principaux syndicats de médecins libéraux,</w:t>
      </w:r>
      <w:r w:rsidR="007A2175" w:rsidRPr="00F84FBD">
        <w:rPr>
          <w:rFonts w:cs="Times New Roman"/>
        </w:rPr>
        <w:t xml:space="preserve"> s’ajoutent </w:t>
      </w:r>
      <w:r w:rsidR="00F11FD8">
        <w:rPr>
          <w:rFonts w:cs="Times New Roman"/>
        </w:rPr>
        <w:t xml:space="preserve">désormais, certes à la marge, </w:t>
      </w:r>
      <w:r w:rsidR="007A2175" w:rsidRPr="00F84FBD">
        <w:rPr>
          <w:rFonts w:cs="Times New Roman"/>
        </w:rPr>
        <w:t xml:space="preserve">des forfaits pour l'informatisation des cabinets et des bonus annuels variables, « à la performance qui viennent récompenser l'atteinte d'objectifs de </w:t>
      </w:r>
      <w:r w:rsidR="007A2175" w:rsidRPr="00F84FBD">
        <w:rPr>
          <w:rFonts w:cs="Times New Roman"/>
        </w:rPr>
        <w:lastRenderedPageBreak/>
        <w:t>prévention (vaccination, dépistage du cancer…), de santé publique (proportion de patients diabétiques dont le taux de cholestérol est correct ou hypertendus dont la tension est inférieure à un certain seuil…) ou d'économies et d’efficience (part de médicaments prescrits disposant d'un générique…)</w:t>
      </w:r>
      <w:r w:rsidR="001130EF" w:rsidRPr="00F84FBD">
        <w:rPr>
          <w:rStyle w:val="Marquenotebasdepage"/>
          <w:rFonts w:cs="Times New Roman"/>
        </w:rPr>
        <w:footnoteReference w:id="47"/>
      </w:r>
      <w:r w:rsidR="007A2175" w:rsidRPr="00F84FBD">
        <w:rPr>
          <w:rFonts w:cs="Times New Roman"/>
        </w:rPr>
        <w:t>.</w:t>
      </w:r>
      <w:r w:rsidR="001130EF" w:rsidRPr="00F84FBD">
        <w:rPr>
          <w:rFonts w:cs="Times New Roman"/>
        </w:rPr>
        <w:t xml:space="preserve"> La nouveauté du dispositif ne permet pas </w:t>
      </w:r>
      <w:r w:rsidR="000A4206">
        <w:rPr>
          <w:rFonts w:cs="Times New Roman"/>
        </w:rPr>
        <w:t xml:space="preserve">à ce jour </w:t>
      </w:r>
      <w:r w:rsidR="001130EF" w:rsidRPr="00F84FBD">
        <w:rPr>
          <w:rFonts w:cs="Times New Roman"/>
        </w:rPr>
        <w:t>d’en fournir une évaluation</w:t>
      </w:r>
      <w:r w:rsidR="000A4206">
        <w:rPr>
          <w:rFonts w:cs="Times New Roman"/>
        </w:rPr>
        <w:t xml:space="preserve"> en termes économiques ou d’impact sur les pratiques</w:t>
      </w:r>
      <w:r w:rsidR="001130EF" w:rsidRPr="00F84FBD">
        <w:rPr>
          <w:rFonts w:cs="Times New Roman"/>
        </w:rPr>
        <w:t>, mais son existence même signe déjà un changement dans le système de santé et d’assurance maladie.</w:t>
      </w:r>
    </w:p>
    <w:p w14:paraId="21632873" w14:textId="77777777" w:rsidR="00C5171A" w:rsidRPr="00F84FBD" w:rsidRDefault="007A2175" w:rsidP="00C05EEA">
      <w:pPr>
        <w:spacing w:after="120"/>
        <w:jc w:val="both"/>
        <w:rPr>
          <w:rFonts w:cs="Times New Roman"/>
          <w:i/>
        </w:rPr>
      </w:pPr>
      <w:r w:rsidRPr="00F84FBD">
        <w:rPr>
          <w:rFonts w:cs="Times New Roman"/>
          <w:i/>
        </w:rPr>
        <w:t>L’encadrement par les pairs et les patients, contrôleurs de conformité</w:t>
      </w:r>
    </w:p>
    <w:p w14:paraId="741380FE" w14:textId="77777777" w:rsidR="00C5171A" w:rsidRPr="00F84FBD" w:rsidRDefault="00C5171A" w:rsidP="00C05EEA">
      <w:pPr>
        <w:spacing w:after="120"/>
        <w:jc w:val="both"/>
        <w:rPr>
          <w:rFonts w:cs="Times New Roman"/>
        </w:rPr>
      </w:pPr>
      <w:r w:rsidRPr="00F84FBD">
        <w:rPr>
          <w:rFonts w:cs="Times New Roman"/>
        </w:rPr>
        <w:t xml:space="preserve">Depuis </w:t>
      </w:r>
      <w:r w:rsidR="005203B6" w:rsidRPr="00F84FBD">
        <w:rPr>
          <w:rFonts w:cs="Times New Roman"/>
        </w:rPr>
        <w:t xml:space="preserve">au moins </w:t>
      </w:r>
      <w:r w:rsidRPr="00F84FBD">
        <w:rPr>
          <w:rFonts w:cs="Times New Roman"/>
        </w:rPr>
        <w:t xml:space="preserve">le début des années 2000, les lois de financement de la Sécurité sociale font référence aux RBP. C’est le cas également de plusieurs articles du code de la </w:t>
      </w:r>
      <w:r w:rsidR="001130EF" w:rsidRPr="00F84FBD">
        <w:rPr>
          <w:rFonts w:cs="Times New Roman"/>
        </w:rPr>
        <w:t>S</w:t>
      </w:r>
      <w:r w:rsidRPr="00F84FBD">
        <w:rPr>
          <w:rFonts w:cs="Times New Roman"/>
        </w:rPr>
        <w:t>écurité sociale</w:t>
      </w:r>
      <w:r w:rsidRPr="00F84FBD">
        <w:rPr>
          <w:rStyle w:val="Marquenotebasdepage"/>
          <w:rFonts w:cs="Times New Roman"/>
          <w:sz w:val="22"/>
          <w:szCs w:val="22"/>
        </w:rPr>
        <w:footnoteReference w:id="48"/>
      </w:r>
      <w:r w:rsidRPr="00F84FBD">
        <w:rPr>
          <w:rFonts w:cs="Times New Roman"/>
        </w:rPr>
        <w:t xml:space="preserve"> et de la loi HPST de 2009. Dans ces différents textes législatifs, le rembours</w:t>
      </w:r>
      <w:r w:rsidR="001130EF" w:rsidRPr="00F84FBD">
        <w:rPr>
          <w:rFonts w:cs="Times New Roman"/>
        </w:rPr>
        <w:t xml:space="preserve">ement des actes de soins par </w:t>
      </w:r>
      <w:r w:rsidRPr="00F84FBD">
        <w:rPr>
          <w:rFonts w:cs="Times New Roman"/>
        </w:rPr>
        <w:t xml:space="preserve">l’Assurance maladie est de plus en plus étroitement </w:t>
      </w:r>
      <w:r w:rsidR="009C21B5">
        <w:rPr>
          <w:rFonts w:cs="Times New Roman"/>
        </w:rPr>
        <w:t xml:space="preserve">conditionné par le </w:t>
      </w:r>
      <w:r w:rsidRPr="00F84FBD">
        <w:rPr>
          <w:rFonts w:cs="Times New Roman"/>
        </w:rPr>
        <w:t>respect des RBP. A l’avenir, et compte</w:t>
      </w:r>
      <w:r w:rsidR="009C21B5">
        <w:rPr>
          <w:rFonts w:cs="Times New Roman"/>
        </w:rPr>
        <w:t xml:space="preserve"> </w:t>
      </w:r>
      <w:r w:rsidRPr="00F84FBD">
        <w:rPr>
          <w:rFonts w:cs="Times New Roman"/>
        </w:rPr>
        <w:t>tenu de la part grandissante que prennent les couvertures complémentaires dans le remboursement des soins par rapport à l’assurance obligatoire</w:t>
      </w:r>
      <w:r w:rsidR="009C21B5">
        <w:rPr>
          <w:rFonts w:cs="Times New Roman"/>
        </w:rPr>
        <w:t xml:space="preserve"> (Tabuteau, 2010)</w:t>
      </w:r>
      <w:r w:rsidRPr="00F84FBD">
        <w:rPr>
          <w:rFonts w:cs="Times New Roman"/>
        </w:rPr>
        <w:t xml:space="preserve">, </w:t>
      </w:r>
      <w:r w:rsidR="009C21B5">
        <w:rPr>
          <w:rFonts w:cs="Times New Roman"/>
        </w:rPr>
        <w:t xml:space="preserve">l’on peut faire </w:t>
      </w:r>
      <w:r w:rsidRPr="00F84FBD">
        <w:rPr>
          <w:rFonts w:cs="Times New Roman"/>
        </w:rPr>
        <w:t>l’hypothèse qu’une part du coût des actes qui ne respecteraient pas les RBP seront transférés vers les régimes complémentaires de l’assuré – s’il en bénéficie - au nom du déficit de service médical rendu</w:t>
      </w:r>
      <w:r w:rsidRPr="00F84FBD">
        <w:rPr>
          <w:rStyle w:val="Marquenotebasdepage"/>
          <w:rFonts w:cs="Times New Roman"/>
          <w:sz w:val="22"/>
          <w:szCs w:val="22"/>
        </w:rPr>
        <w:footnoteReference w:id="49"/>
      </w:r>
      <w:r w:rsidRPr="00F84FBD">
        <w:rPr>
          <w:rFonts w:cs="Times New Roman"/>
        </w:rPr>
        <w:t xml:space="preserve">. Des organismes complémentaires ont ainsi élaboré des conventions avec des professionnels de santé </w:t>
      </w:r>
      <w:r w:rsidR="00E55884">
        <w:rPr>
          <w:rFonts w:cs="Times New Roman"/>
        </w:rPr>
        <w:t xml:space="preserve">exigeant de ces derniers qu’ils respectent </w:t>
      </w:r>
      <w:r w:rsidRPr="00F84FBD">
        <w:rPr>
          <w:rFonts w:cs="Times New Roman"/>
        </w:rPr>
        <w:t xml:space="preserve">des « bonnes pratiques ». L’évaluation des </w:t>
      </w:r>
      <w:r w:rsidR="00E55884">
        <w:rPr>
          <w:rFonts w:cs="Times New Roman"/>
        </w:rPr>
        <w:t xml:space="preserve">pratiques </w:t>
      </w:r>
      <w:r w:rsidRPr="00F84FBD">
        <w:rPr>
          <w:rFonts w:cs="Times New Roman"/>
        </w:rPr>
        <w:t>professionnel</w:t>
      </w:r>
      <w:r w:rsidR="00E55884">
        <w:rPr>
          <w:rFonts w:cs="Times New Roman"/>
        </w:rPr>
        <w:t>le</w:t>
      </w:r>
      <w:r w:rsidRPr="00F84FBD">
        <w:rPr>
          <w:rFonts w:cs="Times New Roman"/>
        </w:rPr>
        <w:t xml:space="preserve">s </w:t>
      </w:r>
      <w:r w:rsidR="000A4206">
        <w:rPr>
          <w:rFonts w:cs="Times New Roman"/>
        </w:rPr>
        <w:t xml:space="preserve">réalisée </w:t>
      </w:r>
      <w:r w:rsidRPr="00F84FBD">
        <w:rPr>
          <w:rFonts w:cs="Times New Roman"/>
        </w:rPr>
        <w:t>permet de rendre des avis sur l’opportunité de l’inscription des actes aux différentes nomenclatures de l’Assurance maladie, ainsi que sur les conditions de cette inscription et sur leur éventuelle radiation. Le remboursement de certains actes est ainsi d’ores et déjà modifié suite à la publication de RBP. Dans cette hypothèse, le patient</w:t>
      </w:r>
      <w:r w:rsidR="009C21B5">
        <w:rPr>
          <w:rFonts w:cs="Times New Roman"/>
        </w:rPr>
        <w:t xml:space="preserve">, subjectivé en </w:t>
      </w:r>
      <w:r w:rsidRPr="00F84FBD">
        <w:rPr>
          <w:rFonts w:cs="Times New Roman"/>
        </w:rPr>
        <w:t xml:space="preserve"> </w:t>
      </w:r>
      <w:r w:rsidR="009C21B5">
        <w:rPr>
          <w:rFonts w:cs="Times New Roman"/>
        </w:rPr>
        <w:t>« </w:t>
      </w:r>
      <w:r w:rsidRPr="00F84FBD">
        <w:rPr>
          <w:rFonts w:cs="Times New Roman"/>
        </w:rPr>
        <w:t>consommateur de soins</w:t>
      </w:r>
      <w:r w:rsidR="009C21B5">
        <w:rPr>
          <w:rFonts w:cs="Times New Roman"/>
        </w:rPr>
        <w:t> »</w:t>
      </w:r>
      <w:r w:rsidRPr="00F84FBD">
        <w:rPr>
          <w:rFonts w:cs="Times New Roman"/>
        </w:rPr>
        <w:t xml:space="preserve">, sera </w:t>
      </w:r>
      <w:r w:rsidR="009C21B5">
        <w:rPr>
          <w:rFonts w:cs="Times New Roman"/>
        </w:rPr>
        <w:t xml:space="preserve">fortement incité </w:t>
      </w:r>
      <w:r w:rsidRPr="00F84FBD">
        <w:rPr>
          <w:rFonts w:cs="Times New Roman"/>
        </w:rPr>
        <w:t xml:space="preserve">à choisir des actes </w:t>
      </w:r>
      <w:r w:rsidR="009C21B5">
        <w:rPr>
          <w:rFonts w:cs="Times New Roman"/>
        </w:rPr>
        <w:t xml:space="preserve">respectant </w:t>
      </w:r>
      <w:r w:rsidRPr="00F84FBD">
        <w:rPr>
          <w:rFonts w:cs="Times New Roman"/>
        </w:rPr>
        <w:t xml:space="preserve">les recommandations. Dans le cas des Affections de Longue Durée (ALD), remboursées à 100%, le respect des RBP est déjà devenu une condition </w:t>
      </w:r>
      <w:r w:rsidRPr="00F84FBD">
        <w:rPr>
          <w:rFonts w:cs="Times New Roman"/>
          <w:i/>
        </w:rPr>
        <w:t>sine qua non</w:t>
      </w:r>
      <w:r w:rsidRPr="00F84FBD">
        <w:rPr>
          <w:rFonts w:cs="Times New Roman"/>
        </w:rPr>
        <w:t xml:space="preserve"> de l’admission au régime</w:t>
      </w:r>
      <w:r w:rsidRPr="00F84FBD">
        <w:rPr>
          <w:rStyle w:val="Marquenotebasdepage"/>
          <w:rFonts w:cs="Times New Roman"/>
          <w:sz w:val="22"/>
          <w:szCs w:val="22"/>
        </w:rPr>
        <w:footnoteReference w:id="50"/>
      </w:r>
      <w:r w:rsidRPr="00F84FBD">
        <w:rPr>
          <w:rFonts w:cs="Times New Roman"/>
        </w:rPr>
        <w:t xml:space="preserve">. </w:t>
      </w:r>
    </w:p>
    <w:p w14:paraId="2B487979" w14:textId="77777777" w:rsidR="007A2175" w:rsidRPr="00F84FBD" w:rsidRDefault="00927733" w:rsidP="00C05EEA">
      <w:pPr>
        <w:spacing w:after="120"/>
        <w:jc w:val="both"/>
        <w:rPr>
          <w:rFonts w:cs="Times New Roman"/>
        </w:rPr>
      </w:pPr>
      <w:r>
        <w:rPr>
          <w:rFonts w:cs="Times New Roman"/>
        </w:rPr>
        <w:t xml:space="preserve">« Eclairé » </w:t>
      </w:r>
      <w:r w:rsidR="007A2175" w:rsidRPr="00F84FBD">
        <w:rPr>
          <w:rFonts w:cs="Times New Roman"/>
        </w:rPr>
        <w:t xml:space="preserve">par la HAS et l’Assurance Maladie, qui </w:t>
      </w:r>
      <w:r w:rsidR="00591B99" w:rsidRPr="00F84FBD">
        <w:rPr>
          <w:rFonts w:cs="Times New Roman"/>
        </w:rPr>
        <w:t>œuvrent</w:t>
      </w:r>
      <w:r w:rsidR="007A2175" w:rsidRPr="00F84FBD">
        <w:rPr>
          <w:rFonts w:cs="Times New Roman"/>
        </w:rPr>
        <w:t xml:space="preserve"> </w:t>
      </w:r>
      <w:r w:rsidR="00E55884">
        <w:rPr>
          <w:rFonts w:cs="Times New Roman"/>
        </w:rPr>
        <w:t xml:space="preserve">décidément </w:t>
      </w:r>
      <w:r w:rsidR="007A2175" w:rsidRPr="00F84FBD">
        <w:rPr>
          <w:rFonts w:cs="Times New Roman"/>
        </w:rPr>
        <w:t xml:space="preserve">de concert quand il s’agit d’encadrer les pratiques médicales, le patient </w:t>
      </w:r>
      <w:r w:rsidR="00155486">
        <w:rPr>
          <w:rFonts w:cs="Times New Roman"/>
        </w:rPr>
        <w:t>est enrôlé en tant qu’</w:t>
      </w:r>
      <w:r w:rsidR="00E55884">
        <w:rPr>
          <w:rFonts w:cs="Times New Roman"/>
        </w:rPr>
        <w:t xml:space="preserve">acteur </w:t>
      </w:r>
      <w:r w:rsidR="00155486">
        <w:rPr>
          <w:rFonts w:cs="Times New Roman"/>
        </w:rPr>
        <w:t xml:space="preserve">de la diffusion </w:t>
      </w:r>
      <w:r w:rsidR="007A2175" w:rsidRPr="00F84FBD">
        <w:rPr>
          <w:rFonts w:cs="Times New Roman"/>
        </w:rPr>
        <w:t>des RBP auprès de son médecin. Depuis la loi du 13 ao</w:t>
      </w:r>
      <w:r w:rsidR="001E455D" w:rsidRPr="00F84FBD">
        <w:rPr>
          <w:rFonts w:cs="Times New Roman"/>
        </w:rPr>
        <w:t>û</w:t>
      </w:r>
      <w:r w:rsidR="007A2175" w:rsidRPr="00F84FBD">
        <w:rPr>
          <w:rFonts w:cs="Times New Roman"/>
        </w:rPr>
        <w:t xml:space="preserve">t 2004, le patient en ALD est </w:t>
      </w:r>
      <w:r w:rsidR="007A2175" w:rsidRPr="00F84FBD">
        <w:rPr>
          <w:rFonts w:eastAsia="Times New Roman" w:cs="Times New Roman"/>
        </w:rPr>
        <w:t xml:space="preserve">informé des bonnes pratiques par les praticiens-conseils qui lui fournissent un guide lors de son admission au régime. Il </w:t>
      </w:r>
      <w:r w:rsidR="007A2175" w:rsidRPr="00F84FBD">
        <w:rPr>
          <w:rFonts w:cs="Times New Roman"/>
        </w:rPr>
        <w:t xml:space="preserve">détient un exemplaire du protocole de soins qui doit tenir compte des recommandations de la HAS et </w:t>
      </w:r>
      <w:r w:rsidR="00155486">
        <w:rPr>
          <w:rFonts w:cs="Times New Roman"/>
        </w:rPr>
        <w:t>qu’</w:t>
      </w:r>
      <w:r w:rsidR="007A2175" w:rsidRPr="00F84FBD">
        <w:rPr>
          <w:rFonts w:cs="Times New Roman"/>
        </w:rPr>
        <w:t xml:space="preserve">il </w:t>
      </w:r>
      <w:r w:rsidR="00155486">
        <w:rPr>
          <w:rFonts w:cs="Times New Roman"/>
        </w:rPr>
        <w:t xml:space="preserve">doit </w:t>
      </w:r>
      <w:r w:rsidR="007A2175" w:rsidRPr="00F84FBD">
        <w:rPr>
          <w:rFonts w:cs="Times New Roman"/>
        </w:rPr>
        <w:t>« </w:t>
      </w:r>
      <w:r w:rsidR="007A2175" w:rsidRPr="00F84FBD">
        <w:rPr>
          <w:rFonts w:eastAsia="Times New Roman" w:cs="Times New Roman"/>
        </w:rPr>
        <w:t>présenter aux médecins consultés pour son ALD ».</w:t>
      </w:r>
      <w:r w:rsidR="005D1337">
        <w:rPr>
          <w:rFonts w:cs="Times New Roman"/>
        </w:rPr>
        <w:t xml:space="preserve"> </w:t>
      </w:r>
      <w:r w:rsidR="007A2175" w:rsidRPr="00F84FBD">
        <w:rPr>
          <w:rFonts w:cs="Times New Roman"/>
        </w:rPr>
        <w:t xml:space="preserve">Les « guides patients » diffusés par la HAS et l’Assurance maladie vont dans le même sens : le patient informé donc responsable de la qualité de ses soins et des conditions de son rétablissement peut infléchir la relation médecin-malade en lui fournissant des informations qui bénéficient de la légitimité de la science et des Agences qui les publient. Il devient en tout cas un relais de la </w:t>
      </w:r>
      <w:r w:rsidR="00155486">
        <w:rPr>
          <w:rFonts w:cs="Times New Roman"/>
        </w:rPr>
        <w:t xml:space="preserve">mise en œuvre </w:t>
      </w:r>
      <w:r w:rsidR="007A2175" w:rsidRPr="00F84FBD">
        <w:rPr>
          <w:rFonts w:cs="Times New Roman"/>
        </w:rPr>
        <w:t>des RBP. Au-delà de ces guides, les RBP sont</w:t>
      </w:r>
      <w:r w:rsidR="000A4206">
        <w:rPr>
          <w:rFonts w:cs="Times New Roman"/>
        </w:rPr>
        <w:t xml:space="preserve"> </w:t>
      </w:r>
      <w:r w:rsidR="007A2175" w:rsidRPr="00F84FBD">
        <w:rPr>
          <w:rFonts w:cs="Times New Roman"/>
        </w:rPr>
        <w:t>diffusées sur les sites de l’</w:t>
      </w:r>
      <w:r w:rsidR="000A4206">
        <w:rPr>
          <w:rFonts w:cs="Times New Roman"/>
        </w:rPr>
        <w:t>I</w:t>
      </w:r>
      <w:r w:rsidR="007A2175" w:rsidRPr="00F84FBD">
        <w:rPr>
          <w:rFonts w:cs="Times New Roman"/>
        </w:rPr>
        <w:t xml:space="preserve">nternet santé. </w:t>
      </w:r>
      <w:r w:rsidR="00155486">
        <w:rPr>
          <w:rFonts w:cs="Times New Roman"/>
        </w:rPr>
        <w:t xml:space="preserve">Le payeur et les pouvoirs publics </w:t>
      </w:r>
      <w:r w:rsidR="007A2175" w:rsidRPr="00F84FBD">
        <w:rPr>
          <w:rFonts w:cs="Times New Roman"/>
        </w:rPr>
        <w:t>délègue</w:t>
      </w:r>
      <w:r w:rsidR="00155486">
        <w:rPr>
          <w:rFonts w:cs="Times New Roman"/>
        </w:rPr>
        <w:t>nt</w:t>
      </w:r>
      <w:r w:rsidR="007A2175" w:rsidRPr="00F84FBD">
        <w:rPr>
          <w:rFonts w:cs="Times New Roman"/>
        </w:rPr>
        <w:t xml:space="preserve"> </w:t>
      </w:r>
      <w:r w:rsidR="007A2175" w:rsidRPr="00F84FBD">
        <w:rPr>
          <w:rFonts w:cs="Times New Roman"/>
        </w:rPr>
        <w:lastRenderedPageBreak/>
        <w:t xml:space="preserve">ainsi au patient </w:t>
      </w:r>
      <w:r w:rsidR="00155486">
        <w:rPr>
          <w:rFonts w:cs="Times New Roman"/>
        </w:rPr>
        <w:t xml:space="preserve">non seulement </w:t>
      </w:r>
      <w:r w:rsidR="004B7A44">
        <w:rPr>
          <w:rFonts w:cs="Times New Roman"/>
        </w:rPr>
        <w:t xml:space="preserve">une partie du travail de promotion et de </w:t>
      </w:r>
      <w:r w:rsidR="00155486">
        <w:rPr>
          <w:rFonts w:cs="Times New Roman"/>
        </w:rPr>
        <w:t xml:space="preserve">protection de </w:t>
      </w:r>
      <w:r w:rsidR="007A2175" w:rsidRPr="00F84FBD">
        <w:rPr>
          <w:rFonts w:cs="Times New Roman"/>
        </w:rPr>
        <w:t xml:space="preserve">sa santé </w:t>
      </w:r>
      <w:r w:rsidR="007A2175" w:rsidRPr="00F84FBD">
        <w:rPr>
          <w:rFonts w:cs="Times New Roman"/>
          <w:i/>
        </w:rPr>
        <w:t>via</w:t>
      </w:r>
      <w:r w:rsidR="007A2175" w:rsidRPr="00F84FBD">
        <w:rPr>
          <w:rFonts w:cs="Times New Roman"/>
        </w:rPr>
        <w:t xml:space="preserve"> les recommandations sur l’hygiène de vie, le suivi de sa maladie mais aussi en lui donnant une information qu’il peut </w:t>
      </w:r>
      <w:r w:rsidR="00155486">
        <w:rPr>
          <w:rFonts w:cs="Times New Roman"/>
        </w:rPr>
        <w:t xml:space="preserve">investir </w:t>
      </w:r>
      <w:r w:rsidR="007A2175" w:rsidRPr="00F84FBD">
        <w:rPr>
          <w:rFonts w:cs="Times New Roman"/>
        </w:rPr>
        <w:t>dans la relation</w:t>
      </w:r>
      <w:r w:rsidR="00155486">
        <w:rPr>
          <w:rFonts w:cs="Times New Roman"/>
        </w:rPr>
        <w:t xml:space="preserve"> thérapeutique</w:t>
      </w:r>
      <w:r w:rsidR="007A2175" w:rsidRPr="00F84FBD">
        <w:rPr>
          <w:rFonts w:cs="Times New Roman"/>
        </w:rPr>
        <w:t xml:space="preserve">. </w:t>
      </w:r>
      <w:r w:rsidR="00155486">
        <w:rPr>
          <w:rFonts w:cs="Times New Roman"/>
        </w:rPr>
        <w:t xml:space="preserve">Le souci de la  « responsabilisation » de l’individu, tant sur le plan économique </w:t>
      </w:r>
      <w:r w:rsidR="004B7A44">
        <w:rPr>
          <w:rFonts w:cs="Times New Roman"/>
        </w:rPr>
        <w:t>(</w:t>
      </w:r>
      <w:r w:rsidR="004B7A44" w:rsidRPr="000A4206">
        <w:rPr>
          <w:rFonts w:cs="Times New Roman"/>
          <w:i/>
        </w:rPr>
        <w:t>via</w:t>
      </w:r>
      <w:r w:rsidR="004B7A44">
        <w:rPr>
          <w:rFonts w:cs="Times New Roman"/>
        </w:rPr>
        <w:t xml:space="preserve"> les forfaits, franchises, tickets modérateurs, etc.) </w:t>
      </w:r>
      <w:r w:rsidR="00155486">
        <w:rPr>
          <w:rFonts w:cs="Times New Roman"/>
        </w:rPr>
        <w:t xml:space="preserve">que médical </w:t>
      </w:r>
      <w:r w:rsidR="004B7A44">
        <w:rPr>
          <w:rFonts w:cs="Times New Roman"/>
        </w:rPr>
        <w:t>(l’</w:t>
      </w:r>
      <w:r w:rsidR="004B7A44" w:rsidRPr="00153E9D">
        <w:rPr>
          <w:rFonts w:cs="Times New Roman"/>
          <w:i/>
        </w:rPr>
        <w:t xml:space="preserve">homo medicus </w:t>
      </w:r>
      <w:r w:rsidR="004B7A44">
        <w:rPr>
          <w:rFonts w:cs="Times New Roman"/>
        </w:rPr>
        <w:t>analysé par Patrice Pinell</w:t>
      </w:r>
      <w:r w:rsidR="00153E9D">
        <w:rPr>
          <w:rFonts w:cs="Times New Roman"/>
        </w:rPr>
        <w:t xml:space="preserve"> (1992)</w:t>
      </w:r>
      <w:r w:rsidR="004B7A44">
        <w:rPr>
          <w:rFonts w:cs="Times New Roman"/>
        </w:rPr>
        <w:t xml:space="preserve">) </w:t>
      </w:r>
      <w:r w:rsidR="00155486">
        <w:rPr>
          <w:rFonts w:cs="Times New Roman"/>
        </w:rPr>
        <w:t>et de santé publique</w:t>
      </w:r>
      <w:r w:rsidR="00013D02">
        <w:rPr>
          <w:rFonts w:cs="Times New Roman"/>
        </w:rPr>
        <w:t xml:space="preserve"> (l’individu acteur de sa santé)</w:t>
      </w:r>
      <w:r w:rsidR="00155486">
        <w:rPr>
          <w:rFonts w:cs="Times New Roman"/>
        </w:rPr>
        <w:t>, est l’une des marques distinctives de la gouvernementalité néo-libérale</w:t>
      </w:r>
      <w:r w:rsidR="00013D02">
        <w:rPr>
          <w:rFonts w:cs="Times New Roman"/>
        </w:rPr>
        <w:t xml:space="preserve"> dont le succès repose sur des transformations socio-culturelles de longue période</w:t>
      </w:r>
      <w:r w:rsidR="00155486">
        <w:rPr>
          <w:rFonts w:cs="Times New Roman"/>
        </w:rPr>
        <w:t xml:space="preserve">. </w:t>
      </w:r>
      <w:r w:rsidR="00BB791A">
        <w:rPr>
          <w:rFonts w:cs="Times New Roman"/>
        </w:rPr>
        <w:t xml:space="preserve">Il est, dans le même mouvement, </w:t>
      </w:r>
      <w:r w:rsidR="004B7A44">
        <w:rPr>
          <w:rFonts w:cs="Times New Roman"/>
        </w:rPr>
        <w:t>enrôlé dans la conduite de l’action publique, servant de levier à la transformation des pratiques professionnelles</w:t>
      </w:r>
      <w:r w:rsidR="00BB791A">
        <w:rPr>
          <w:rFonts w:cs="Times New Roman"/>
        </w:rPr>
        <w:t xml:space="preserve">. </w:t>
      </w:r>
    </w:p>
    <w:p w14:paraId="1668F1B3" w14:textId="77777777" w:rsidR="00C5171A" w:rsidRPr="00F84FBD" w:rsidRDefault="00C5171A" w:rsidP="00C05EEA">
      <w:pPr>
        <w:spacing w:after="120"/>
        <w:jc w:val="both"/>
        <w:rPr>
          <w:rFonts w:cs="Times New Roman"/>
        </w:rPr>
      </w:pPr>
      <w:r w:rsidRPr="00F84FBD">
        <w:rPr>
          <w:rFonts w:cs="Times New Roman"/>
        </w:rPr>
        <w:t xml:space="preserve">Du côté des médecins, la CCAM qui a permis une refonte tarifaire des actes est fondée sur le principe de l’acte global : chaque libellé comprend implicitement l’ensemble des gestes nécessaires à la réalisation de l’acte « dans la règle de l’art ». A lire cette classification, les dites règles de l’art sont renvoyées aux RBP. Pour que le soin puisse être tarifé, le médecin doit donc réaliser des actes en référence aux RBP. </w:t>
      </w:r>
      <w:r w:rsidR="00844887" w:rsidRPr="00F84FBD">
        <w:rPr>
          <w:rFonts w:cs="Times New Roman"/>
        </w:rPr>
        <w:t xml:space="preserve">Les pairs relaient quant à eux les RBP </w:t>
      </w:r>
      <w:r w:rsidR="001E455D" w:rsidRPr="00F84FBD">
        <w:rPr>
          <w:rFonts w:cs="Times New Roman"/>
        </w:rPr>
        <w:t>qui sont aux fondements de</w:t>
      </w:r>
      <w:r w:rsidR="001E455D" w:rsidRPr="00F84FBD">
        <w:rPr>
          <w:rFonts w:cs="Times New Roman"/>
          <w:i/>
        </w:rPr>
        <w:t xml:space="preserve"> </w:t>
      </w:r>
      <w:r w:rsidR="00844887" w:rsidRPr="00F84FBD">
        <w:rPr>
          <w:rFonts w:cs="Times New Roman"/>
        </w:rPr>
        <w:t xml:space="preserve">deux dispositifs </w:t>
      </w:r>
      <w:r w:rsidR="001E455D" w:rsidRPr="00F84FBD">
        <w:rPr>
          <w:rFonts w:cs="Times New Roman"/>
        </w:rPr>
        <w:t>devenus</w:t>
      </w:r>
      <w:r w:rsidR="00844887" w:rsidRPr="00F84FBD">
        <w:rPr>
          <w:rFonts w:cs="Times New Roman"/>
        </w:rPr>
        <w:t xml:space="preserve"> obligatoires : l’évaluation de la pratique médicale (EPP, obligatoire depuis 2004) et la Formation Médicale Continue (FMC, obligatoire depuis 1996). Ainsi pour la première</w:t>
      </w:r>
      <w:r w:rsidR="00013D02">
        <w:rPr>
          <w:rFonts w:cs="Times New Roman"/>
        </w:rPr>
        <w:t xml:space="preserve">, </w:t>
      </w:r>
      <w:r w:rsidR="00844887" w:rsidRPr="00F84FBD">
        <w:rPr>
          <w:rFonts w:cs="Times New Roman"/>
        </w:rPr>
        <w:t>« l'évaluation des pratiques se traduit par un double engagement des médecins : premièrement, ils s'engagent à fonder leur exercice clinique sur des recommandations et deuxièmement ils mesurent et analysent leurs pratiques en référence à celles-ci »</w:t>
      </w:r>
      <w:r w:rsidR="00741D17" w:rsidRPr="00F84FBD">
        <w:rPr>
          <w:rStyle w:val="Marquenotebasdepage"/>
          <w:rFonts w:cs="Times New Roman"/>
          <w:sz w:val="22"/>
        </w:rPr>
        <w:footnoteReference w:id="51"/>
      </w:r>
      <w:r w:rsidR="00844887" w:rsidRPr="00F84FBD">
        <w:rPr>
          <w:rFonts w:cs="Times New Roman"/>
        </w:rPr>
        <w:t>. Dite non sanctionnante, l’évaluation est pourtant régie par un article du code de la sécurité sociale (</w:t>
      </w:r>
      <w:r w:rsidR="00844887" w:rsidRPr="00F84FBD">
        <w:rPr>
          <w:rFonts w:eastAsia="Times New Roman" w:cs="Times New Roman"/>
        </w:rPr>
        <w:t xml:space="preserve">L145-1) qui prévoit des sanctions et </w:t>
      </w:r>
      <w:r w:rsidR="00844887" w:rsidRPr="00F84FBD">
        <w:rPr>
          <w:rFonts w:cs="Times New Roman"/>
        </w:rPr>
        <w:t xml:space="preserve">permet d’obtenir un certificat – valable cinq ans – qui consiste bien en une accréditation. Enfin, </w:t>
      </w:r>
      <w:r w:rsidR="005215BC" w:rsidRPr="00F84FBD">
        <w:rPr>
          <w:rFonts w:cs="Times New Roman"/>
        </w:rPr>
        <w:t>selon le Code de santé publique, le médecin a obligation de « développement professionnel continu »</w:t>
      </w:r>
      <w:r w:rsidR="005215BC" w:rsidRPr="00F84FBD">
        <w:rPr>
          <w:rStyle w:val="Marquenotebasdepage"/>
          <w:rFonts w:cs="Times New Roman"/>
          <w:sz w:val="22"/>
        </w:rPr>
        <w:footnoteReference w:id="52"/>
      </w:r>
      <w:r w:rsidR="005215BC" w:rsidRPr="00F84FBD">
        <w:rPr>
          <w:rFonts w:cs="Times New Roman"/>
        </w:rPr>
        <w:t xml:space="preserve">. Le Conseil de l’Ordre des médecins est impliqué dans le suivi du respect de cette obligation à travers le rôle d’une </w:t>
      </w:r>
      <w:r w:rsidR="00844887" w:rsidRPr="00F84FBD">
        <w:rPr>
          <w:rFonts w:cs="Times New Roman"/>
        </w:rPr>
        <w:t xml:space="preserve">commission </w:t>
      </w:r>
      <w:r w:rsidR="005215BC" w:rsidRPr="00F84FBD">
        <w:rPr>
          <w:rFonts w:cs="Times New Roman"/>
        </w:rPr>
        <w:t xml:space="preserve">régionale de formation médicale continue </w:t>
      </w:r>
      <w:r w:rsidR="005215BC" w:rsidRPr="00F84FBD">
        <w:rPr>
          <w:rStyle w:val="st"/>
          <w:rFonts w:eastAsia="Times New Roman" w:cs="Times New Roman"/>
        </w:rPr>
        <w:t>qui</w:t>
      </w:r>
      <w:r w:rsidR="00844887" w:rsidRPr="00F84FBD">
        <w:rPr>
          <w:rFonts w:cs="Times New Roman"/>
        </w:rPr>
        <w:t xml:space="preserve"> ouvre, pour chaque professionnel, un « dossier d’évaluation »</w:t>
      </w:r>
      <w:r w:rsidR="009B54C3" w:rsidRPr="00F84FBD">
        <w:rPr>
          <w:rStyle w:val="Marquenotebasdepage"/>
          <w:rFonts w:cs="Times New Roman"/>
          <w:sz w:val="22"/>
        </w:rPr>
        <w:footnoteReference w:id="53"/>
      </w:r>
      <w:r w:rsidR="00844887" w:rsidRPr="00F84FBD">
        <w:rPr>
          <w:rFonts w:cs="Times New Roman"/>
        </w:rPr>
        <w:t>.</w:t>
      </w:r>
      <w:r w:rsidR="00D35C05" w:rsidRPr="00F84FBD">
        <w:rPr>
          <w:rFonts w:cs="Times New Roman"/>
        </w:rPr>
        <w:t xml:space="preserve"> </w:t>
      </w:r>
    </w:p>
    <w:p w14:paraId="530D123A" w14:textId="77777777" w:rsidR="008C40E6" w:rsidRPr="000A4206" w:rsidRDefault="00C5171A" w:rsidP="000A4206">
      <w:pPr>
        <w:spacing w:after="120"/>
        <w:jc w:val="both"/>
        <w:rPr>
          <w:rFonts w:cs="Times New Roman"/>
        </w:rPr>
      </w:pPr>
      <w:r w:rsidRPr="00F84FBD">
        <w:rPr>
          <w:rFonts w:cs="Times New Roman"/>
        </w:rPr>
        <w:t>L’analyse des documents des Agences de santé, de l’Assurance Maladie ou des textes de lois montre comment procède la gouvernementalité</w:t>
      </w:r>
      <w:r w:rsidR="00564FFC" w:rsidRPr="00F84FBD">
        <w:rPr>
          <w:rFonts w:cs="Times New Roman"/>
        </w:rPr>
        <w:t xml:space="preserve"> mise en œuvre par l’Etat et l’Assurance maladie</w:t>
      </w:r>
      <w:r w:rsidRPr="00F84FBD">
        <w:rPr>
          <w:rFonts w:cs="Times New Roman"/>
        </w:rPr>
        <w:t xml:space="preserve">, tant dans son instrumentation que par son argumentation. Sur le premier plan, par généralisations et extensions successives, transformations de l’expérimental et du volontaire en obligatoire, fixation d’objectifs chiffrés, transversalité de la référence aux RBP et ouverture de l’éventail des degrés de contrainte ; même si dominent les formes de l’incitation, du contrat, de la responsabilisation. On saisit par ailleurs qu’un certain nombre d’analyses et d’hypothèses sont d’abord posées, envisagées, livrées à la discussion puis réduites à des assertions, des évidences partagées et des équations simples. La conformation des pratiques de soins des médecins aux normes de qualité représentées par les RBP est posée comme une pièce majeure de la médicalisation de la maîtrise des dépenses et de la réussite </w:t>
      </w:r>
      <w:r w:rsidR="000A4206">
        <w:rPr>
          <w:rFonts w:cs="Times New Roman"/>
        </w:rPr>
        <w:t xml:space="preserve">d’objectifs de santé publique. </w:t>
      </w:r>
    </w:p>
    <w:p w14:paraId="37812FBC" w14:textId="77777777" w:rsidR="00A77958" w:rsidRDefault="00A77958" w:rsidP="00C05EEA">
      <w:pPr>
        <w:spacing w:after="120"/>
        <w:jc w:val="both"/>
        <w:rPr>
          <w:rFonts w:cs="Times New Roman"/>
          <w:b/>
        </w:rPr>
      </w:pPr>
    </w:p>
    <w:p w14:paraId="72111204" w14:textId="77777777" w:rsidR="00683E48" w:rsidRPr="00F84FBD" w:rsidRDefault="00683E48" w:rsidP="00C05EEA">
      <w:pPr>
        <w:spacing w:after="120"/>
        <w:jc w:val="both"/>
        <w:rPr>
          <w:rFonts w:cs="Times New Roman"/>
          <w:b/>
        </w:rPr>
      </w:pPr>
      <w:r w:rsidRPr="00F84FBD">
        <w:rPr>
          <w:rFonts w:cs="Times New Roman"/>
          <w:b/>
        </w:rPr>
        <w:t xml:space="preserve">Conclusion </w:t>
      </w:r>
    </w:p>
    <w:p w14:paraId="13ED11AD" w14:textId="77777777" w:rsidR="00CC4F80" w:rsidRPr="00F84FBD" w:rsidRDefault="009F5D2B" w:rsidP="0009443C">
      <w:pPr>
        <w:spacing w:after="120"/>
        <w:jc w:val="both"/>
        <w:rPr>
          <w:rFonts w:cs="Times New Roman"/>
        </w:rPr>
      </w:pPr>
      <w:r w:rsidRPr="00F84FBD">
        <w:rPr>
          <w:rFonts w:cs="Times New Roman"/>
        </w:rPr>
        <w:lastRenderedPageBreak/>
        <w:t xml:space="preserve">Avec les RBP, l’État, </w:t>
      </w:r>
      <w:r w:rsidRPr="00F84FBD">
        <w:rPr>
          <w:rFonts w:cs="Times New Roman"/>
          <w:i/>
        </w:rPr>
        <w:t>via</w:t>
      </w:r>
      <w:r w:rsidRPr="00F84FBD">
        <w:rPr>
          <w:rFonts w:cs="Times New Roman"/>
        </w:rPr>
        <w:t xml:space="preserve"> </w:t>
      </w:r>
      <w:r w:rsidR="005D5606" w:rsidRPr="00F84FBD">
        <w:rPr>
          <w:rFonts w:cs="Times New Roman"/>
        </w:rPr>
        <w:t xml:space="preserve">les </w:t>
      </w:r>
      <w:r w:rsidR="00A169A7">
        <w:rPr>
          <w:rFonts w:cs="Times New Roman"/>
        </w:rPr>
        <w:t>a</w:t>
      </w:r>
      <w:r w:rsidR="005D5606" w:rsidRPr="00F84FBD">
        <w:rPr>
          <w:rFonts w:cs="Times New Roman"/>
        </w:rPr>
        <w:t>gences</w:t>
      </w:r>
      <w:r w:rsidR="000034B9">
        <w:rPr>
          <w:rFonts w:cs="Times New Roman"/>
        </w:rPr>
        <w:t xml:space="preserve"> sanitaires</w:t>
      </w:r>
      <w:r w:rsidR="005D5606" w:rsidRPr="00F84FBD">
        <w:rPr>
          <w:rFonts w:cs="Times New Roman"/>
        </w:rPr>
        <w:t>, se dote</w:t>
      </w:r>
      <w:r w:rsidRPr="00F84FBD">
        <w:rPr>
          <w:rFonts w:cs="Times New Roman"/>
        </w:rPr>
        <w:t xml:space="preserve"> de nouv</w:t>
      </w:r>
      <w:r w:rsidR="005D5606" w:rsidRPr="00F84FBD">
        <w:rPr>
          <w:rFonts w:cs="Times New Roman"/>
        </w:rPr>
        <w:t>eaux moyens pour réguler la pra</w:t>
      </w:r>
      <w:r w:rsidRPr="00F84FBD">
        <w:rPr>
          <w:rFonts w:cs="Times New Roman"/>
        </w:rPr>
        <w:t xml:space="preserve">tique d’une médecine libérale </w:t>
      </w:r>
      <w:r w:rsidR="005D5606" w:rsidRPr="00F84FBD">
        <w:rPr>
          <w:rFonts w:cs="Times New Roman"/>
        </w:rPr>
        <w:t xml:space="preserve">foncièrement opposée à la remise en cause de ses </w:t>
      </w:r>
      <w:r w:rsidR="000034B9">
        <w:rPr>
          <w:rFonts w:cs="Times New Roman"/>
        </w:rPr>
        <w:t xml:space="preserve">principes définis en 1927 et de ses </w:t>
      </w:r>
      <w:r w:rsidR="005D5606" w:rsidRPr="00F84FBD">
        <w:rPr>
          <w:rFonts w:cs="Times New Roman"/>
        </w:rPr>
        <w:t xml:space="preserve">prérogatives. </w:t>
      </w:r>
      <w:r w:rsidR="006941D4" w:rsidRPr="00F84FBD">
        <w:rPr>
          <w:rFonts w:cs="Times New Roman"/>
        </w:rPr>
        <w:t>L’instrument s</w:t>
      </w:r>
      <w:r w:rsidR="00683E48" w:rsidRPr="00F84FBD">
        <w:rPr>
          <w:rFonts w:cs="Times New Roman"/>
        </w:rPr>
        <w:t>e</w:t>
      </w:r>
      <w:r w:rsidR="006941D4" w:rsidRPr="00F84FBD">
        <w:rPr>
          <w:rFonts w:cs="Times New Roman"/>
        </w:rPr>
        <w:t xml:space="preserve"> déploie</w:t>
      </w:r>
      <w:r w:rsidR="00683E48" w:rsidRPr="00F84FBD">
        <w:rPr>
          <w:rFonts w:cs="Times New Roman"/>
        </w:rPr>
        <w:t xml:space="preserve"> </w:t>
      </w:r>
      <w:r w:rsidR="006941D4" w:rsidRPr="00F84FBD">
        <w:rPr>
          <w:rFonts w:cs="Times New Roman"/>
        </w:rPr>
        <w:t>à</w:t>
      </w:r>
      <w:r w:rsidR="00683E48" w:rsidRPr="00F84FBD">
        <w:rPr>
          <w:rFonts w:cs="Times New Roman"/>
        </w:rPr>
        <w:t xml:space="preserve"> </w:t>
      </w:r>
      <w:r w:rsidR="00156E13">
        <w:rPr>
          <w:rFonts w:cs="Times New Roman"/>
        </w:rPr>
        <w:t xml:space="preserve">compter de </w:t>
      </w:r>
      <w:r w:rsidR="00683E48" w:rsidRPr="00F84FBD">
        <w:rPr>
          <w:rFonts w:cs="Times New Roman"/>
        </w:rPr>
        <w:t>la fin des années 1990</w:t>
      </w:r>
      <w:r w:rsidR="0009443C">
        <w:rPr>
          <w:rFonts w:cs="Times New Roman"/>
        </w:rPr>
        <w:t xml:space="preserve"> alors que les pouvoirs publics sont à </w:t>
      </w:r>
      <w:r w:rsidR="00683E48" w:rsidRPr="00F84FBD">
        <w:rPr>
          <w:rFonts w:cs="Times New Roman"/>
        </w:rPr>
        <w:t xml:space="preserve">la recherche de nouveaux moyens de maîtriser les dépenses de santé. Ne pouvant </w:t>
      </w:r>
      <w:r w:rsidR="00683E48" w:rsidRPr="00F84FBD">
        <w:rPr>
          <w:rFonts w:cs="Times New Roman"/>
          <w:i/>
        </w:rPr>
        <w:t>a priori</w:t>
      </w:r>
      <w:r w:rsidR="00683E48" w:rsidRPr="00F84FBD">
        <w:rPr>
          <w:rFonts w:cs="Times New Roman"/>
        </w:rPr>
        <w:t xml:space="preserve"> </w:t>
      </w:r>
      <w:r w:rsidR="0009443C">
        <w:rPr>
          <w:rFonts w:cs="Times New Roman"/>
        </w:rPr>
        <w:t xml:space="preserve">pas intervenir sur la médecine libérale </w:t>
      </w:r>
      <w:r w:rsidR="00683E48" w:rsidRPr="00F84FBD">
        <w:rPr>
          <w:rFonts w:cs="Times New Roman"/>
        </w:rPr>
        <w:t xml:space="preserve">selon les mêmes modalités que dans les établissements de santé dont ils ont la tutelle </w:t>
      </w:r>
      <w:r w:rsidR="00AC479E">
        <w:rPr>
          <w:rFonts w:cs="Times New Roman"/>
        </w:rPr>
        <w:t xml:space="preserve">et </w:t>
      </w:r>
      <w:r w:rsidR="00845685">
        <w:rPr>
          <w:rFonts w:cs="Times New Roman"/>
        </w:rPr>
        <w:t>dont ils assurent le financement direct</w:t>
      </w:r>
      <w:r w:rsidR="00683E48" w:rsidRPr="00F84FBD">
        <w:rPr>
          <w:rFonts w:cs="Times New Roman"/>
        </w:rPr>
        <w:t xml:space="preserve">, ses promoteurs vont tout à la fois développer un argumentaire pour partie </w:t>
      </w:r>
      <w:r w:rsidR="00683E48" w:rsidRPr="00F84FBD">
        <w:rPr>
          <w:rFonts w:cs="Times New Roman"/>
          <w:i/>
        </w:rPr>
        <w:t>ad hoc</w:t>
      </w:r>
      <w:r w:rsidR="00683E48" w:rsidRPr="00F84FBD">
        <w:rPr>
          <w:rFonts w:cs="Times New Roman"/>
        </w:rPr>
        <w:t xml:space="preserve"> et</w:t>
      </w:r>
      <w:r w:rsidR="00074145" w:rsidRPr="00F84FBD">
        <w:rPr>
          <w:rFonts w:cs="Times New Roman"/>
        </w:rPr>
        <w:t xml:space="preserve"> créer ou développer des outils</w:t>
      </w:r>
      <w:r w:rsidR="006941D4" w:rsidRPr="00F84FBD">
        <w:rPr>
          <w:rFonts w:cs="Times New Roman"/>
        </w:rPr>
        <w:t xml:space="preserve"> </w:t>
      </w:r>
      <w:r w:rsidR="00E00CCA" w:rsidRPr="00F84FBD">
        <w:rPr>
          <w:rFonts w:cs="Times New Roman"/>
        </w:rPr>
        <w:t>pour bon nombre</w:t>
      </w:r>
      <w:r w:rsidR="006941D4" w:rsidRPr="00F84FBD">
        <w:rPr>
          <w:rFonts w:cs="Times New Roman"/>
        </w:rPr>
        <w:t xml:space="preserve"> novateurs, en particulier en s’</w:t>
      </w:r>
      <w:r w:rsidR="00E00CCA" w:rsidRPr="00F84FBD">
        <w:rPr>
          <w:rFonts w:cs="Times New Roman"/>
        </w:rPr>
        <w:t>inspirant de réfo</w:t>
      </w:r>
      <w:r w:rsidR="006941D4" w:rsidRPr="00F84FBD">
        <w:rPr>
          <w:rFonts w:cs="Times New Roman"/>
        </w:rPr>
        <w:t xml:space="preserve">rmes menées au sein du </w:t>
      </w:r>
      <w:r w:rsidR="000B333E" w:rsidRPr="00F84FBD">
        <w:rPr>
          <w:rFonts w:cs="Times New Roman"/>
          <w:i/>
        </w:rPr>
        <w:t>National Health Service</w:t>
      </w:r>
      <w:r w:rsidR="006E1F37" w:rsidRPr="00F84FBD">
        <w:rPr>
          <w:rFonts w:cs="Times New Roman"/>
        </w:rPr>
        <w:t xml:space="preserve"> anglais</w:t>
      </w:r>
      <w:r w:rsidR="00AC479E">
        <w:rPr>
          <w:rFonts w:cs="Times New Roman"/>
        </w:rPr>
        <w:t xml:space="preserve">. </w:t>
      </w:r>
      <w:r w:rsidR="002B6C36">
        <w:rPr>
          <w:rFonts w:cs="Times New Roman"/>
        </w:rPr>
        <w:t xml:space="preserve">La </w:t>
      </w:r>
      <w:r w:rsidR="0009443C">
        <w:rPr>
          <w:rFonts w:cs="Times New Roman"/>
        </w:rPr>
        <w:t>mise en place de ce gouvernement à distance</w:t>
      </w:r>
      <w:r w:rsidR="00683E48" w:rsidRPr="00F84FBD">
        <w:rPr>
          <w:rFonts w:cs="Times New Roman"/>
        </w:rPr>
        <w:t xml:space="preserve"> des médecins </w:t>
      </w:r>
      <w:r w:rsidR="00E00CCA" w:rsidRPr="00F84FBD">
        <w:rPr>
          <w:rFonts w:cs="Times New Roman"/>
        </w:rPr>
        <w:t xml:space="preserve">libéraux </w:t>
      </w:r>
      <w:r w:rsidR="00683E48" w:rsidRPr="00F84FBD">
        <w:rPr>
          <w:rFonts w:cs="Times New Roman"/>
        </w:rPr>
        <w:t xml:space="preserve">rompt avec une longue histoire de relations </w:t>
      </w:r>
      <w:r w:rsidR="007D127D">
        <w:rPr>
          <w:rFonts w:cs="Times New Roman"/>
        </w:rPr>
        <w:t xml:space="preserve">conflictuelles </w:t>
      </w:r>
      <w:r w:rsidR="00683E48" w:rsidRPr="00F84FBD">
        <w:rPr>
          <w:rFonts w:cs="Times New Roman"/>
        </w:rPr>
        <w:t>en</w:t>
      </w:r>
      <w:r w:rsidR="00F83D55" w:rsidRPr="00F84FBD">
        <w:rPr>
          <w:rFonts w:cs="Times New Roman"/>
        </w:rPr>
        <w:t>tre les deux parties</w:t>
      </w:r>
      <w:r w:rsidR="00683E48" w:rsidRPr="00F84FBD">
        <w:rPr>
          <w:rFonts w:cs="Times New Roman"/>
        </w:rPr>
        <w:t xml:space="preserve"> et</w:t>
      </w:r>
      <w:r w:rsidR="00E00CCA" w:rsidRPr="00F84FBD">
        <w:rPr>
          <w:rFonts w:cs="Times New Roman"/>
        </w:rPr>
        <w:t xml:space="preserve"> représente une nouvelle capacité de pilotage </w:t>
      </w:r>
      <w:r w:rsidR="000852BD">
        <w:rPr>
          <w:rFonts w:cs="Times New Roman"/>
        </w:rPr>
        <w:t xml:space="preserve">d’abord </w:t>
      </w:r>
      <w:r w:rsidR="00E00CCA" w:rsidRPr="00F84FBD">
        <w:rPr>
          <w:rFonts w:cs="Times New Roman"/>
        </w:rPr>
        <w:t>p</w:t>
      </w:r>
      <w:r w:rsidR="007D127D">
        <w:rPr>
          <w:rFonts w:cs="Times New Roman"/>
        </w:rPr>
        <w:t>ou</w:t>
      </w:r>
      <w:r w:rsidR="00E00CCA" w:rsidRPr="00F84FBD">
        <w:rPr>
          <w:rFonts w:cs="Times New Roman"/>
        </w:rPr>
        <w:t xml:space="preserve">r </w:t>
      </w:r>
      <w:r w:rsidR="000852BD">
        <w:rPr>
          <w:rFonts w:cs="Times New Roman"/>
        </w:rPr>
        <w:t xml:space="preserve">le payeur (l’Assurance maladie) </w:t>
      </w:r>
      <w:r w:rsidR="007D127D">
        <w:rPr>
          <w:rFonts w:cs="Times New Roman"/>
        </w:rPr>
        <w:t>et, à un degré moindre, pou</w:t>
      </w:r>
      <w:r w:rsidR="000852BD">
        <w:rPr>
          <w:rFonts w:cs="Times New Roman"/>
        </w:rPr>
        <w:t>r</w:t>
      </w:r>
      <w:r w:rsidR="007D127D">
        <w:rPr>
          <w:rFonts w:cs="Times New Roman"/>
        </w:rPr>
        <w:t xml:space="preserve"> </w:t>
      </w:r>
      <w:r w:rsidR="000852BD">
        <w:rPr>
          <w:rFonts w:cs="Times New Roman"/>
        </w:rPr>
        <w:t>le régulateur (l’</w:t>
      </w:r>
      <w:r w:rsidR="000852BD" w:rsidRPr="000852BD">
        <w:rPr>
          <w:rFonts w:ascii="Goudy Old Style" w:hAnsi="Goudy Old Style" w:cs="Times New Roman"/>
        </w:rPr>
        <w:t>É</w:t>
      </w:r>
      <w:r w:rsidR="000852BD">
        <w:rPr>
          <w:rFonts w:cs="Times New Roman"/>
        </w:rPr>
        <w:t xml:space="preserve">tat) </w:t>
      </w:r>
      <w:r w:rsidR="00E00CCA" w:rsidRPr="00F84FBD">
        <w:rPr>
          <w:rFonts w:cs="Times New Roman"/>
        </w:rPr>
        <w:t>de</w:t>
      </w:r>
      <w:r w:rsidR="007D127D">
        <w:rPr>
          <w:rFonts w:cs="Times New Roman"/>
        </w:rPr>
        <w:t xml:space="preserve"> ce segment de la profession médicale farouchement attaché à son « indépendance »</w:t>
      </w:r>
      <w:r w:rsidR="00E00CCA" w:rsidRPr="00F84FBD">
        <w:rPr>
          <w:rFonts w:cs="Times New Roman"/>
        </w:rPr>
        <w:t xml:space="preserve">. </w:t>
      </w:r>
      <w:r w:rsidR="00683E48" w:rsidRPr="00F84FBD">
        <w:rPr>
          <w:rFonts w:cs="Times New Roman"/>
        </w:rPr>
        <w:t xml:space="preserve">L’autonomie de la profession dans sa dimension la plus </w:t>
      </w:r>
      <w:r w:rsidR="0048395D">
        <w:rPr>
          <w:rFonts w:cs="Times New Roman"/>
        </w:rPr>
        <w:t xml:space="preserve">cruciale </w:t>
      </w:r>
      <w:r w:rsidR="00683E48" w:rsidRPr="00F84FBD">
        <w:rPr>
          <w:rFonts w:cs="Times New Roman"/>
        </w:rPr>
        <w:t>– la pratique du soin -</w:t>
      </w:r>
      <w:r w:rsidR="00E00CCA" w:rsidRPr="00F84FBD">
        <w:rPr>
          <w:rFonts w:cs="Times New Roman"/>
        </w:rPr>
        <w:t xml:space="preserve"> se trouve ainsi encadr</w:t>
      </w:r>
      <w:r w:rsidR="00683E48" w:rsidRPr="00F84FBD">
        <w:rPr>
          <w:rFonts w:cs="Times New Roman"/>
        </w:rPr>
        <w:t>ée par la mu</w:t>
      </w:r>
      <w:r w:rsidR="00E00CCA" w:rsidRPr="00F84FBD">
        <w:rPr>
          <w:rFonts w:cs="Times New Roman"/>
        </w:rPr>
        <w:t>ltiplicité de la référence à l’</w:t>
      </w:r>
      <w:r w:rsidR="00683E48" w:rsidRPr="00F84FBD">
        <w:rPr>
          <w:rFonts w:cs="Times New Roman"/>
        </w:rPr>
        <w:t xml:space="preserve">instrument ainsi que </w:t>
      </w:r>
      <w:r w:rsidR="006D7568">
        <w:rPr>
          <w:rFonts w:cs="Times New Roman"/>
        </w:rPr>
        <w:t xml:space="preserve">par </w:t>
      </w:r>
      <w:r w:rsidR="00683E48" w:rsidRPr="00F84FBD">
        <w:rPr>
          <w:rFonts w:cs="Times New Roman"/>
        </w:rPr>
        <w:t xml:space="preserve">les outils de son </w:t>
      </w:r>
      <w:r w:rsidR="00074145" w:rsidRPr="00F84FBD">
        <w:rPr>
          <w:rFonts w:cs="Times New Roman"/>
        </w:rPr>
        <w:t>intégration</w:t>
      </w:r>
      <w:r w:rsidR="00683E48" w:rsidRPr="00F84FBD">
        <w:rPr>
          <w:rFonts w:cs="Times New Roman"/>
        </w:rPr>
        <w:t xml:space="preserve">. </w:t>
      </w:r>
      <w:r w:rsidR="00591B99" w:rsidRPr="00F84FBD">
        <w:rPr>
          <w:rFonts w:cs="Times New Roman"/>
        </w:rPr>
        <w:t xml:space="preserve">Le contrôle et la standardisation des pratiques de soin ne peuvent se justifier pleinement auprès de l’opinion publique </w:t>
      </w:r>
      <w:r w:rsidR="001E455D" w:rsidRPr="00F84FBD">
        <w:rPr>
          <w:rFonts w:cs="Times New Roman"/>
        </w:rPr>
        <w:t xml:space="preserve">et des professionnels </w:t>
      </w:r>
      <w:r w:rsidR="00591B99" w:rsidRPr="00F84FBD">
        <w:rPr>
          <w:rFonts w:cs="Times New Roman"/>
        </w:rPr>
        <w:t xml:space="preserve">que s’ils n’entraînent pas des soins </w:t>
      </w:r>
      <w:r w:rsidR="008542ED">
        <w:rPr>
          <w:rFonts w:cs="Times New Roman"/>
        </w:rPr>
        <w:t>« </w:t>
      </w:r>
      <w:r w:rsidR="00591B99" w:rsidRPr="00F84FBD">
        <w:rPr>
          <w:rFonts w:cs="Times New Roman"/>
        </w:rPr>
        <w:t>au rabais</w:t>
      </w:r>
      <w:r w:rsidR="008542ED">
        <w:rPr>
          <w:rFonts w:cs="Times New Roman"/>
        </w:rPr>
        <w:t> »</w:t>
      </w:r>
      <w:r w:rsidR="00591B99" w:rsidRPr="00F84FBD">
        <w:rPr>
          <w:rFonts w:cs="Times New Roman"/>
        </w:rPr>
        <w:t xml:space="preserve"> ou une maîtrise uniquement « comptable »</w:t>
      </w:r>
      <w:r w:rsidR="008542ED">
        <w:rPr>
          <w:rFonts w:cs="Times New Roman"/>
        </w:rPr>
        <w:t xml:space="preserve"> des dépenses</w:t>
      </w:r>
      <w:r w:rsidR="00591B99" w:rsidRPr="00F84FBD">
        <w:rPr>
          <w:rFonts w:cs="Times New Roman"/>
        </w:rPr>
        <w:t xml:space="preserve">. </w:t>
      </w:r>
      <w:r w:rsidR="00683E48" w:rsidRPr="00F84FBD">
        <w:rPr>
          <w:rFonts w:cs="Times New Roman"/>
        </w:rPr>
        <w:t>Or</w:t>
      </w:r>
      <w:r w:rsidR="008542ED">
        <w:rPr>
          <w:rFonts w:cs="Times New Roman"/>
        </w:rPr>
        <w:t>,</w:t>
      </w:r>
      <w:r w:rsidR="00683E48" w:rsidRPr="00F84FBD">
        <w:rPr>
          <w:rFonts w:cs="Times New Roman"/>
        </w:rPr>
        <w:t xml:space="preserve"> justement, les RBP </w:t>
      </w:r>
      <w:r w:rsidR="008542ED">
        <w:rPr>
          <w:rFonts w:cs="Times New Roman"/>
        </w:rPr>
        <w:t xml:space="preserve">apparaissent comme </w:t>
      </w:r>
      <w:r w:rsidR="00683E48" w:rsidRPr="00F84FBD">
        <w:rPr>
          <w:rFonts w:cs="Times New Roman"/>
        </w:rPr>
        <w:t xml:space="preserve">cet instrument d’action publique qui </w:t>
      </w:r>
      <w:r w:rsidR="005B020E" w:rsidRPr="00F84FBD">
        <w:rPr>
          <w:rFonts w:cs="Times New Roman"/>
        </w:rPr>
        <w:t>prétend</w:t>
      </w:r>
      <w:r w:rsidR="004B16D0" w:rsidRPr="00F84FBD">
        <w:rPr>
          <w:rFonts w:cs="Times New Roman"/>
        </w:rPr>
        <w:t xml:space="preserve"> articuler amélioration de la </w:t>
      </w:r>
      <w:r w:rsidR="008542ED">
        <w:rPr>
          <w:rFonts w:cs="Times New Roman"/>
        </w:rPr>
        <w:t>« </w:t>
      </w:r>
      <w:r w:rsidR="004B16D0" w:rsidRPr="00F84FBD">
        <w:rPr>
          <w:rFonts w:cs="Times New Roman"/>
        </w:rPr>
        <w:t>qualité</w:t>
      </w:r>
      <w:r w:rsidR="008542ED">
        <w:rPr>
          <w:rFonts w:cs="Times New Roman"/>
        </w:rPr>
        <w:t> »</w:t>
      </w:r>
      <w:r w:rsidR="004B16D0" w:rsidRPr="00F84FBD">
        <w:rPr>
          <w:rFonts w:cs="Times New Roman"/>
        </w:rPr>
        <w:t xml:space="preserve">, </w:t>
      </w:r>
      <w:r w:rsidR="008542ED">
        <w:rPr>
          <w:rFonts w:cs="Times New Roman"/>
        </w:rPr>
        <w:t>« </w:t>
      </w:r>
      <w:r w:rsidR="004B16D0" w:rsidRPr="00F84FBD">
        <w:rPr>
          <w:rFonts w:cs="Times New Roman"/>
        </w:rPr>
        <w:t>transparence</w:t>
      </w:r>
      <w:r w:rsidR="008542ED">
        <w:rPr>
          <w:rFonts w:cs="Times New Roman"/>
        </w:rPr>
        <w:t> »</w:t>
      </w:r>
      <w:r w:rsidR="004B16D0" w:rsidRPr="00F84FBD">
        <w:rPr>
          <w:rFonts w:cs="Times New Roman"/>
        </w:rPr>
        <w:t xml:space="preserve"> et scientificité de leur élaboration, à laquelle les Agences sont attaché</w:t>
      </w:r>
      <w:r w:rsidR="007A2175" w:rsidRPr="00F84FBD">
        <w:rPr>
          <w:rFonts w:cs="Times New Roman"/>
        </w:rPr>
        <w:t>es</w:t>
      </w:r>
      <w:r w:rsidR="004B16D0" w:rsidRPr="00F84FBD">
        <w:rPr>
          <w:rFonts w:cs="Times New Roman"/>
        </w:rPr>
        <w:t xml:space="preserve"> à faire participer des représentants de la profession qui ne soient pas seulement des élites (les « grands patrons ») ou des experts. </w:t>
      </w:r>
    </w:p>
    <w:p w14:paraId="08CBD4D2" w14:textId="77777777" w:rsidR="006D7568" w:rsidRDefault="00DB208F" w:rsidP="006D7568">
      <w:pPr>
        <w:spacing w:after="120"/>
        <w:jc w:val="both"/>
        <w:rPr>
          <w:rFonts w:cs="Times New Roman"/>
        </w:rPr>
      </w:pPr>
      <w:r>
        <w:rPr>
          <w:rFonts w:cs="Times New Roman"/>
        </w:rPr>
        <w:t>Issu d’un mouvement scientifico-professionnel de rationalisation du jugement du médecin, l</w:t>
      </w:r>
      <w:r w:rsidR="00683E48" w:rsidRPr="00F84FBD">
        <w:rPr>
          <w:rFonts w:cs="Times New Roman"/>
        </w:rPr>
        <w:t>’instrument</w:t>
      </w:r>
      <w:r w:rsidR="00CC4F80" w:rsidRPr="00F84FBD">
        <w:rPr>
          <w:rFonts w:cs="Times New Roman"/>
        </w:rPr>
        <w:t xml:space="preserve"> RBP </w:t>
      </w:r>
      <w:r>
        <w:rPr>
          <w:rFonts w:cs="Times New Roman"/>
        </w:rPr>
        <w:t xml:space="preserve">est devenu un instrument d’action politique de plus en plus prégnant dans le système de santé. De notre point de vue, </w:t>
      </w:r>
      <w:r w:rsidR="0048395D">
        <w:rPr>
          <w:rFonts w:cs="Times New Roman"/>
        </w:rPr>
        <w:t xml:space="preserve">son emprise </w:t>
      </w:r>
      <w:r>
        <w:rPr>
          <w:rFonts w:cs="Times New Roman"/>
        </w:rPr>
        <w:t xml:space="preserve">sur les pratiques  médicales repose sur plusieurs </w:t>
      </w:r>
      <w:r w:rsidR="0048395D">
        <w:rPr>
          <w:rFonts w:cs="Times New Roman"/>
        </w:rPr>
        <w:t xml:space="preserve">de ses </w:t>
      </w:r>
      <w:r>
        <w:rPr>
          <w:rFonts w:cs="Times New Roman"/>
        </w:rPr>
        <w:t xml:space="preserve">caractéristiques : </w:t>
      </w:r>
      <w:r w:rsidR="00683E48" w:rsidRPr="00F84FBD">
        <w:rPr>
          <w:rFonts w:cs="Times New Roman"/>
        </w:rPr>
        <w:t xml:space="preserve">il permet tout autant </w:t>
      </w:r>
      <w:r w:rsidR="00B43C05">
        <w:rPr>
          <w:rFonts w:cs="Times New Roman"/>
        </w:rPr>
        <w:t xml:space="preserve">aux professionnels </w:t>
      </w:r>
      <w:r w:rsidR="00683E48" w:rsidRPr="00F84FBD">
        <w:rPr>
          <w:rFonts w:cs="Times New Roman"/>
        </w:rPr>
        <w:t xml:space="preserve">de se jauger, </w:t>
      </w:r>
      <w:r w:rsidR="00CC4F80" w:rsidRPr="00F84FBD">
        <w:rPr>
          <w:rFonts w:cs="Times New Roman"/>
        </w:rPr>
        <w:t xml:space="preserve">de </w:t>
      </w:r>
      <w:r w:rsidR="00683E48" w:rsidRPr="00F84FBD">
        <w:rPr>
          <w:rFonts w:cs="Times New Roman"/>
        </w:rPr>
        <w:t>s’a</w:t>
      </w:r>
      <w:r w:rsidR="00CC4F80" w:rsidRPr="00F84FBD">
        <w:rPr>
          <w:rFonts w:cs="Times New Roman"/>
        </w:rPr>
        <w:t>uto-évaluer que d’être évalué</w:t>
      </w:r>
      <w:r>
        <w:rPr>
          <w:rFonts w:cs="Times New Roman"/>
        </w:rPr>
        <w:t xml:space="preserve"> ; il </w:t>
      </w:r>
      <w:r w:rsidR="00383EBD" w:rsidRPr="00F84FBD">
        <w:rPr>
          <w:rFonts w:cs="Times New Roman"/>
        </w:rPr>
        <w:t>ne gouverne pas comme le font la loi ou le règlement, de manière « </w:t>
      </w:r>
      <w:r w:rsidR="00383EBD" w:rsidRPr="00F84FBD">
        <w:rPr>
          <w:rFonts w:cs="Times New Roman"/>
          <w:i/>
        </w:rPr>
        <w:t>command and control </w:t>
      </w:r>
      <w:r w:rsidR="00383EBD" w:rsidRPr="00F84FBD">
        <w:rPr>
          <w:rFonts w:cs="Times New Roman"/>
        </w:rPr>
        <w:t>» mais</w:t>
      </w:r>
      <w:r w:rsidR="00383EBD" w:rsidRPr="00F84FBD">
        <w:rPr>
          <w:rFonts w:eastAsia="Times New Roman" w:cs="Times New Roman"/>
        </w:rPr>
        <w:t xml:space="preserve"> « sans en avoir l’air »</w:t>
      </w:r>
      <w:r>
        <w:rPr>
          <w:rFonts w:eastAsia="Times New Roman" w:cs="Times New Roman"/>
        </w:rPr>
        <w:t xml:space="preserve"> </w:t>
      </w:r>
      <w:r w:rsidR="00383EBD" w:rsidRPr="00F84FBD">
        <w:rPr>
          <w:rFonts w:eastAsia="Times New Roman" w:cs="Times New Roman"/>
        </w:rPr>
        <w:t>(B</w:t>
      </w:r>
      <w:r w:rsidR="00AC479E">
        <w:rPr>
          <w:rFonts w:eastAsia="Times New Roman" w:cs="Times New Roman"/>
        </w:rPr>
        <w:t>e</w:t>
      </w:r>
      <w:r w:rsidR="00383EBD" w:rsidRPr="00F84FBD">
        <w:rPr>
          <w:rFonts w:eastAsia="Times New Roman" w:cs="Times New Roman"/>
        </w:rPr>
        <w:t xml:space="preserve">lorgey, </w:t>
      </w:r>
      <w:r w:rsidR="00720796" w:rsidRPr="00F84FBD">
        <w:rPr>
          <w:rFonts w:eastAsia="Times New Roman" w:cs="Times New Roman"/>
          <w:i/>
        </w:rPr>
        <w:t>op.cit.</w:t>
      </w:r>
      <w:r w:rsidR="00383EBD" w:rsidRPr="00F84FBD">
        <w:rPr>
          <w:rFonts w:eastAsia="Times New Roman" w:cs="Times New Roman"/>
        </w:rPr>
        <w:t>)</w:t>
      </w:r>
      <w:r>
        <w:rPr>
          <w:rFonts w:eastAsia="Times New Roman" w:cs="Times New Roman"/>
        </w:rPr>
        <w:t> ;</w:t>
      </w:r>
      <w:r w:rsidR="00383EBD" w:rsidRPr="00F84FBD">
        <w:rPr>
          <w:rFonts w:eastAsia="Times New Roman" w:cs="Times New Roman"/>
        </w:rPr>
        <w:t xml:space="preserve"> </w:t>
      </w:r>
      <w:r>
        <w:rPr>
          <w:rFonts w:cs="Times New Roman"/>
        </w:rPr>
        <w:t>i</w:t>
      </w:r>
      <w:r w:rsidR="006E1F37" w:rsidRPr="00F84FBD">
        <w:rPr>
          <w:rFonts w:cs="Times New Roman"/>
        </w:rPr>
        <w:t xml:space="preserve">l le fait en combinant </w:t>
      </w:r>
      <w:r w:rsidR="00383EBD" w:rsidRPr="00F84FBD">
        <w:rPr>
          <w:rFonts w:cs="Times New Roman"/>
        </w:rPr>
        <w:t>des niveaux très divers</w:t>
      </w:r>
      <w:r w:rsidR="00CC4F80" w:rsidRPr="00F84FBD">
        <w:rPr>
          <w:rFonts w:cs="Times New Roman"/>
        </w:rPr>
        <w:t xml:space="preserve"> de « conduite des conduites »</w:t>
      </w:r>
      <w:r w:rsidR="00383EBD" w:rsidRPr="00F84FBD">
        <w:rPr>
          <w:rFonts w:cs="Times New Roman"/>
        </w:rPr>
        <w:t>, en particulier la responsabilisatio</w:t>
      </w:r>
      <w:r w:rsidR="00D25559" w:rsidRPr="00F84FBD">
        <w:rPr>
          <w:rFonts w:cs="Times New Roman"/>
        </w:rPr>
        <w:t>n des médecins en tant qu’individus et groupe profes</w:t>
      </w:r>
      <w:r w:rsidR="00C95A20" w:rsidRPr="00F84FBD">
        <w:rPr>
          <w:rFonts w:cs="Times New Roman"/>
        </w:rPr>
        <w:t>s</w:t>
      </w:r>
      <w:r w:rsidR="006D7568">
        <w:rPr>
          <w:rFonts w:cs="Times New Roman"/>
        </w:rPr>
        <w:t xml:space="preserve">ionnel. </w:t>
      </w:r>
      <w:r w:rsidR="00D25559" w:rsidRPr="00F84FBD">
        <w:rPr>
          <w:rFonts w:cs="Times New Roman"/>
        </w:rPr>
        <w:t xml:space="preserve">Les RBP relèveraient ainsi de cette catégorie d’instrument que Lascoumes et Le Galès identifient comme « reposant sur une légitimité mixte qui combine une rationalité scientifique </w:t>
      </w:r>
      <w:r w:rsidR="00C95A20" w:rsidRPr="00F84FBD">
        <w:rPr>
          <w:rFonts w:cs="Times New Roman"/>
        </w:rPr>
        <w:t>[</w:t>
      </w:r>
      <w:r w:rsidR="00D25559" w:rsidRPr="00F84FBD">
        <w:rPr>
          <w:rFonts w:cs="Times New Roman"/>
        </w:rPr>
        <w:t>la référence à l’EBM</w:t>
      </w:r>
      <w:r w:rsidR="00C95A20" w:rsidRPr="00F84FBD">
        <w:rPr>
          <w:rFonts w:cs="Times New Roman"/>
        </w:rPr>
        <w:t>]</w:t>
      </w:r>
      <w:r w:rsidR="00D25559" w:rsidRPr="00F84FBD">
        <w:rPr>
          <w:rFonts w:cs="Times New Roman"/>
        </w:rPr>
        <w:t xml:space="preserve"> et technique contribuant à en neutraliser la signification politique  avec une rationalité démocratique basée sur leur élaboration négociée et les démarches coopératives qu’ils induisent » (</w:t>
      </w:r>
      <w:r w:rsidR="00D25559" w:rsidRPr="00F84FBD">
        <w:rPr>
          <w:rFonts w:cs="Times New Roman"/>
          <w:i/>
        </w:rPr>
        <w:t>op. cit</w:t>
      </w:r>
      <w:r w:rsidR="00D25559" w:rsidRPr="00F84FBD">
        <w:rPr>
          <w:rFonts w:cs="Times New Roman"/>
        </w:rPr>
        <w:t>., p</w:t>
      </w:r>
      <w:r w:rsidR="00CC1144" w:rsidRPr="00F84FBD">
        <w:rPr>
          <w:rFonts w:cs="Times New Roman"/>
        </w:rPr>
        <w:t xml:space="preserve">. </w:t>
      </w:r>
      <w:r w:rsidR="00D25559" w:rsidRPr="00F84FBD">
        <w:rPr>
          <w:rFonts w:cs="Times New Roman"/>
        </w:rPr>
        <w:t>363).</w:t>
      </w:r>
      <w:r w:rsidR="0048395D">
        <w:rPr>
          <w:rFonts w:cs="Times New Roman"/>
        </w:rPr>
        <w:t xml:space="preserve"> </w:t>
      </w:r>
      <w:r w:rsidR="006D7568">
        <w:rPr>
          <w:rFonts w:cs="Times New Roman"/>
        </w:rPr>
        <w:t xml:space="preserve">Reste toutefois à préciser, et c’est un vaste </w:t>
      </w:r>
      <w:r w:rsidR="0026162C">
        <w:rPr>
          <w:rFonts w:cs="Times New Roman"/>
        </w:rPr>
        <w:t xml:space="preserve">champ </w:t>
      </w:r>
      <w:r w:rsidR="006D7568">
        <w:rPr>
          <w:rFonts w:cs="Times New Roman"/>
        </w:rPr>
        <w:t>de recherche</w:t>
      </w:r>
      <w:r w:rsidR="0026162C">
        <w:rPr>
          <w:rFonts w:cs="Times New Roman"/>
        </w:rPr>
        <w:t>s</w:t>
      </w:r>
      <w:r w:rsidR="006D7568">
        <w:rPr>
          <w:rFonts w:cs="Times New Roman"/>
        </w:rPr>
        <w:t xml:space="preserve"> </w:t>
      </w:r>
      <w:r w:rsidR="00A77958">
        <w:rPr>
          <w:rFonts w:cs="Times New Roman"/>
        </w:rPr>
        <w:t xml:space="preserve">en sciences sociales </w:t>
      </w:r>
      <w:r w:rsidR="006D7568">
        <w:rPr>
          <w:rFonts w:cs="Times New Roman"/>
        </w:rPr>
        <w:t>pour les années à venir, dans quelle mesure et de quelle manièr</w:t>
      </w:r>
      <w:r w:rsidR="00153E9D">
        <w:rPr>
          <w:rFonts w:cs="Times New Roman"/>
        </w:rPr>
        <w:t xml:space="preserve">e </w:t>
      </w:r>
      <w:r w:rsidR="0026162C">
        <w:rPr>
          <w:rFonts w:cs="Times New Roman"/>
        </w:rPr>
        <w:t xml:space="preserve">les </w:t>
      </w:r>
      <w:r w:rsidR="00153E9D">
        <w:rPr>
          <w:rFonts w:cs="Times New Roman"/>
        </w:rPr>
        <w:t>médecins</w:t>
      </w:r>
      <w:r w:rsidR="00A77958">
        <w:rPr>
          <w:rFonts w:cs="Times New Roman"/>
        </w:rPr>
        <w:t xml:space="preserve"> – libéraux et hospitaliers, généralistes et spécialistes-</w:t>
      </w:r>
      <w:r w:rsidR="00153E9D">
        <w:rPr>
          <w:rFonts w:cs="Times New Roman"/>
        </w:rPr>
        <w:t xml:space="preserve">, </w:t>
      </w:r>
      <w:r w:rsidR="0026162C">
        <w:rPr>
          <w:rFonts w:cs="Times New Roman"/>
        </w:rPr>
        <w:t xml:space="preserve">les </w:t>
      </w:r>
      <w:r w:rsidR="00153E9D">
        <w:rPr>
          <w:rFonts w:cs="Times New Roman"/>
        </w:rPr>
        <w:t>usagers</w:t>
      </w:r>
      <w:r w:rsidR="00A77958">
        <w:rPr>
          <w:rFonts w:cs="Times New Roman"/>
        </w:rPr>
        <w:t xml:space="preserve"> – individus et associations-</w:t>
      </w:r>
      <w:r w:rsidR="0026162C">
        <w:rPr>
          <w:rFonts w:cs="Times New Roman"/>
        </w:rPr>
        <w:t>, les pouvoirs publics</w:t>
      </w:r>
      <w:r w:rsidR="00153E9D">
        <w:rPr>
          <w:rFonts w:cs="Times New Roman"/>
        </w:rPr>
        <w:t xml:space="preserve"> </w:t>
      </w:r>
      <w:r w:rsidR="0026162C">
        <w:rPr>
          <w:rFonts w:cs="Times New Roman"/>
        </w:rPr>
        <w:t>et ses agences ainsi que l’</w:t>
      </w:r>
      <w:r w:rsidR="00153E9D">
        <w:rPr>
          <w:rFonts w:cs="Times New Roman"/>
        </w:rPr>
        <w:t>Assurance-maladie</w:t>
      </w:r>
      <w:r w:rsidR="0026162C">
        <w:rPr>
          <w:rFonts w:cs="Times New Roman"/>
        </w:rPr>
        <w:t>, saisissent l</w:t>
      </w:r>
      <w:r w:rsidR="006D7568">
        <w:rPr>
          <w:rFonts w:cs="Times New Roman"/>
        </w:rPr>
        <w:t xml:space="preserve">es possibilités </w:t>
      </w:r>
      <w:r w:rsidR="0026162C">
        <w:rPr>
          <w:rFonts w:cs="Times New Roman"/>
        </w:rPr>
        <w:t xml:space="preserve">ouvertes par les RBP </w:t>
      </w:r>
      <w:r w:rsidR="006D7568">
        <w:rPr>
          <w:rFonts w:cs="Times New Roman"/>
        </w:rPr>
        <w:t>et quels en sont, concrètement et précisémen</w:t>
      </w:r>
      <w:r w:rsidR="00915AD7">
        <w:rPr>
          <w:rFonts w:cs="Times New Roman"/>
        </w:rPr>
        <w:t xml:space="preserve">t, les effets sur les pratiques et </w:t>
      </w:r>
      <w:r w:rsidR="00153E9D">
        <w:rPr>
          <w:rFonts w:cs="Times New Roman"/>
        </w:rPr>
        <w:t>l</w:t>
      </w:r>
      <w:r w:rsidR="0026162C">
        <w:rPr>
          <w:rFonts w:cs="Times New Roman"/>
        </w:rPr>
        <w:t>’organisation de la</w:t>
      </w:r>
      <w:r w:rsidR="00153E9D">
        <w:rPr>
          <w:rFonts w:cs="Times New Roman"/>
        </w:rPr>
        <w:t xml:space="preserve"> profession</w:t>
      </w:r>
      <w:r w:rsidR="00A77958">
        <w:rPr>
          <w:rFonts w:cs="Times New Roman"/>
        </w:rPr>
        <w:t xml:space="preserve"> et du système de santé</w:t>
      </w:r>
      <w:r w:rsidR="006D7568">
        <w:rPr>
          <w:rFonts w:cs="Times New Roman"/>
        </w:rPr>
        <w:t xml:space="preserve">. </w:t>
      </w:r>
    </w:p>
    <w:p w14:paraId="0EB02DE5" w14:textId="77777777" w:rsidR="00F9703C" w:rsidRDefault="00F9703C" w:rsidP="00640FEF">
      <w:pPr>
        <w:spacing w:after="120"/>
        <w:jc w:val="both"/>
        <w:rPr>
          <w:rFonts w:cs="Times New Roman"/>
          <w:b/>
        </w:rPr>
      </w:pPr>
    </w:p>
    <w:p w14:paraId="17DD671C" w14:textId="77777777" w:rsidR="00F05583" w:rsidRPr="001D2E67" w:rsidRDefault="00BE6DF3" w:rsidP="00640FEF">
      <w:pPr>
        <w:spacing w:after="120"/>
        <w:jc w:val="both"/>
        <w:rPr>
          <w:rFonts w:cs="Times New Roman"/>
        </w:rPr>
      </w:pPr>
      <w:r w:rsidRPr="001D2E67">
        <w:rPr>
          <w:rFonts w:cs="Times New Roman"/>
          <w:b/>
        </w:rPr>
        <w:t xml:space="preserve">Bibliographie </w:t>
      </w:r>
    </w:p>
    <w:p w14:paraId="23C96A80"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Agence Nationale d’Accréditation et d’Evaluation pour le Santé</w:t>
      </w:r>
      <w:r w:rsidRPr="00F84FBD">
        <w:rPr>
          <w:rFonts w:cs="Times New Roman"/>
        </w:rPr>
        <w:t xml:space="preserve"> (1999), </w:t>
      </w:r>
      <w:r w:rsidRPr="00F84FBD">
        <w:rPr>
          <w:rFonts w:cs="Times New Roman"/>
          <w:i/>
        </w:rPr>
        <w:t>Les recommandations pour la pratique clinique. Base méthodologique pour leur réalisation en France</w:t>
      </w:r>
      <w:r w:rsidRPr="00F84FBD">
        <w:rPr>
          <w:rFonts w:cs="Times New Roman"/>
        </w:rPr>
        <w:t>. Paris, ANAES.</w:t>
      </w:r>
    </w:p>
    <w:p w14:paraId="0107755D" w14:textId="77777777" w:rsidR="00477A49" w:rsidRPr="00F84FBD" w:rsidRDefault="00477A49" w:rsidP="00521AC2">
      <w:pPr>
        <w:widowControl w:val="0"/>
        <w:autoSpaceDE w:val="0"/>
        <w:autoSpaceDN w:val="0"/>
        <w:adjustRightInd w:val="0"/>
        <w:spacing w:after="120"/>
        <w:jc w:val="both"/>
        <w:rPr>
          <w:rFonts w:cs="Times New Roman"/>
        </w:rPr>
      </w:pPr>
      <w:r w:rsidRPr="006D275F">
        <w:rPr>
          <w:rFonts w:cs="Times New Roman"/>
          <w:smallCaps/>
        </w:rPr>
        <w:t>Agence Nationale d’Accréditation et d’Evaluation pour le Santé</w:t>
      </w:r>
      <w:r w:rsidRPr="00F84FBD">
        <w:rPr>
          <w:rFonts w:cs="Times New Roman"/>
        </w:rPr>
        <w:t xml:space="preserve"> (2000), </w:t>
      </w:r>
      <w:r w:rsidRPr="00F84FBD">
        <w:rPr>
          <w:rFonts w:cs="Times New Roman"/>
          <w:i/>
        </w:rPr>
        <w:t>Efficacité des méthodes de mise en oeuvre des recommandations médicales</w:t>
      </w:r>
      <w:r w:rsidRPr="00F84FBD">
        <w:rPr>
          <w:rFonts w:cs="Times New Roman"/>
        </w:rPr>
        <w:t>. Paris, ANAES</w:t>
      </w:r>
      <w:r w:rsidR="00CC1144" w:rsidRPr="00F84FBD">
        <w:rPr>
          <w:rFonts w:cs="Times New Roman"/>
        </w:rPr>
        <w:t>.</w:t>
      </w:r>
    </w:p>
    <w:p w14:paraId="162E217E" w14:textId="77777777" w:rsidR="00F05583" w:rsidRDefault="00F05583" w:rsidP="00521AC2">
      <w:pPr>
        <w:widowControl w:val="0"/>
        <w:autoSpaceDE w:val="0"/>
        <w:autoSpaceDN w:val="0"/>
        <w:adjustRightInd w:val="0"/>
        <w:spacing w:after="120"/>
        <w:jc w:val="both"/>
        <w:rPr>
          <w:rFonts w:cs="Times New Roman"/>
        </w:rPr>
      </w:pPr>
      <w:r w:rsidRPr="006D275F">
        <w:rPr>
          <w:rFonts w:cs="Times New Roman"/>
          <w:smallCaps/>
        </w:rPr>
        <w:lastRenderedPageBreak/>
        <w:t>Allemand, H. et  Jourdan, N.</w:t>
      </w:r>
      <w:r w:rsidRPr="00F84FBD">
        <w:rPr>
          <w:rFonts w:cs="Times New Roman"/>
        </w:rPr>
        <w:t xml:space="preserve"> (2000), "Sécurité sociale et références médicales opposables." </w:t>
      </w:r>
      <w:r w:rsidRPr="00F84FBD">
        <w:rPr>
          <w:rFonts w:cs="Times New Roman"/>
          <w:i/>
          <w:iCs/>
        </w:rPr>
        <w:t>Revue Médicale de l’Assurance Maladie</w:t>
      </w:r>
      <w:r w:rsidRPr="00F84FBD">
        <w:rPr>
          <w:rFonts w:cs="Times New Roman"/>
        </w:rPr>
        <w:t xml:space="preserve"> (3), p. 47-53.</w:t>
      </w:r>
    </w:p>
    <w:p w14:paraId="02C794CD" w14:textId="77777777" w:rsidR="00F92C92" w:rsidRDefault="00F92C92" w:rsidP="00521AC2">
      <w:pPr>
        <w:widowControl w:val="0"/>
        <w:autoSpaceDE w:val="0"/>
        <w:autoSpaceDN w:val="0"/>
        <w:adjustRightInd w:val="0"/>
        <w:spacing w:after="120"/>
        <w:jc w:val="both"/>
        <w:rPr>
          <w:rFonts w:cs="Times New Roman"/>
        </w:rPr>
      </w:pPr>
      <w:r w:rsidRPr="006D275F">
        <w:rPr>
          <w:rFonts w:cs="Times New Roman"/>
          <w:smallCaps/>
        </w:rPr>
        <w:t>Aubert, JP. et Laversin, S.</w:t>
      </w:r>
      <w:r>
        <w:rPr>
          <w:rFonts w:cs="Times New Roman"/>
        </w:rPr>
        <w:t xml:space="preserve"> (2000), </w:t>
      </w:r>
      <w:r w:rsidRPr="00F84FBD">
        <w:rPr>
          <w:rFonts w:cs="Times New Roman"/>
        </w:rPr>
        <w:t>"</w:t>
      </w:r>
      <w:r>
        <w:rPr>
          <w:rFonts w:cs="Times New Roman"/>
        </w:rPr>
        <w:t>Ce qu’attend le médecin généraliste des recommandations</w:t>
      </w:r>
      <w:r w:rsidR="00A77958">
        <w:rPr>
          <w:rFonts w:cs="Times New Roman"/>
        </w:rPr>
        <w:t>.</w:t>
      </w:r>
      <w:r w:rsidRPr="00F84FBD">
        <w:rPr>
          <w:rFonts w:cs="Times New Roman"/>
        </w:rPr>
        <w:t>"</w:t>
      </w:r>
      <w:r>
        <w:rPr>
          <w:rFonts w:cs="Times New Roman"/>
        </w:rPr>
        <w:t xml:space="preserve">, </w:t>
      </w:r>
      <w:r w:rsidRPr="00F92C92">
        <w:rPr>
          <w:rFonts w:cs="Times New Roman"/>
          <w:i/>
        </w:rPr>
        <w:t>Revue du Praticien en Médecine Générale</w:t>
      </w:r>
      <w:r>
        <w:rPr>
          <w:rFonts w:cs="Times New Roman"/>
        </w:rPr>
        <w:t xml:space="preserve"> (511), p. 1779-1780</w:t>
      </w:r>
    </w:p>
    <w:p w14:paraId="3DA43A07"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Bachimont, J., Cogneau, J., Letourmy A.</w:t>
      </w:r>
      <w:r w:rsidRPr="00F84FBD">
        <w:rPr>
          <w:rFonts w:cs="Times New Roman"/>
        </w:rPr>
        <w:t xml:space="preserve"> (2006), "Pourquoi les médecins généralistes n'observent-ils pas les recommandations de bonnes pratiques cliniques ? L'exemple du diabète de type 2." </w:t>
      </w:r>
      <w:r w:rsidRPr="00F84FBD">
        <w:rPr>
          <w:rFonts w:cs="Times New Roman"/>
          <w:i/>
          <w:iCs/>
        </w:rPr>
        <w:t>Sciences Sociales et Santé</w:t>
      </w:r>
      <w:r w:rsidRPr="00F84FBD">
        <w:rPr>
          <w:rFonts w:cs="Times New Roman"/>
        </w:rPr>
        <w:t xml:space="preserve"> 24(2), p. 75-103.</w:t>
      </w:r>
    </w:p>
    <w:p w14:paraId="6052ED8E"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 xml:space="preserve">Batifoulier, P., Gadreau M., Domin, JP. </w:t>
      </w:r>
      <w:r w:rsidRPr="00F84FBD">
        <w:rPr>
          <w:rFonts w:cs="Times New Roman"/>
        </w:rPr>
        <w:t xml:space="preserve">(2008), "Mutation du patient et construction d’un marché de la santé." </w:t>
      </w:r>
      <w:r w:rsidRPr="00F84FBD">
        <w:rPr>
          <w:rFonts w:cs="Times New Roman"/>
          <w:i/>
          <w:iCs/>
        </w:rPr>
        <w:t>Revue française de socio-économie</w:t>
      </w:r>
      <w:r w:rsidRPr="00F84FBD">
        <w:rPr>
          <w:rFonts w:cs="Times New Roman"/>
        </w:rPr>
        <w:t xml:space="preserve"> (1), p. 27-46.</w:t>
      </w:r>
    </w:p>
    <w:p w14:paraId="687052ED"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B</w:t>
      </w:r>
      <w:r w:rsidR="00521AC2" w:rsidRPr="006D275F">
        <w:rPr>
          <w:rFonts w:cs="Times New Roman"/>
          <w:smallCaps/>
        </w:rPr>
        <w:t>e</w:t>
      </w:r>
      <w:r w:rsidRPr="006D275F">
        <w:rPr>
          <w:rFonts w:cs="Times New Roman"/>
          <w:smallCaps/>
        </w:rPr>
        <w:t>lorgey, N.</w:t>
      </w:r>
      <w:r w:rsidRPr="00F84FBD">
        <w:rPr>
          <w:rFonts w:cs="Times New Roman"/>
        </w:rPr>
        <w:t xml:space="preserve"> (2010), </w:t>
      </w:r>
      <w:r w:rsidRPr="00F84FBD">
        <w:rPr>
          <w:rFonts w:cs="Times New Roman"/>
          <w:i/>
          <w:iCs/>
        </w:rPr>
        <w:t>L’Hôpital sous pression. Enquête sur</w:t>
      </w:r>
      <w:r w:rsidR="001A55D6" w:rsidRPr="00F84FBD">
        <w:rPr>
          <w:rFonts w:cs="Times New Roman"/>
          <w:i/>
          <w:iCs/>
        </w:rPr>
        <w:t xml:space="preserve"> le « nouveau management public</w:t>
      </w:r>
      <w:r w:rsidRPr="00F84FBD">
        <w:rPr>
          <w:rFonts w:cs="Times New Roman"/>
          <w:i/>
          <w:iCs/>
        </w:rPr>
        <w:t>».</w:t>
      </w:r>
      <w:r w:rsidRPr="00F84FBD">
        <w:rPr>
          <w:rFonts w:cs="Times New Roman"/>
        </w:rPr>
        <w:t xml:space="preserve"> Paris: La Découverte.</w:t>
      </w:r>
    </w:p>
    <w:p w14:paraId="382A2EFB"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Benamouzig, D., Besançon, J.</w:t>
      </w:r>
      <w:r w:rsidRPr="00F84FBD">
        <w:rPr>
          <w:rFonts w:cs="Times New Roman"/>
        </w:rPr>
        <w:t xml:space="preserve"> (2005), "Administrer un monde incertain : les nouvelles bureaucraties techniques. Le cas des agences sanitaires en France." </w:t>
      </w:r>
      <w:r w:rsidRPr="00F84FBD">
        <w:rPr>
          <w:rFonts w:cs="Times New Roman"/>
          <w:i/>
          <w:iCs/>
        </w:rPr>
        <w:t>Sociologie du Travail</w:t>
      </w:r>
      <w:r w:rsidRPr="00F84FBD">
        <w:rPr>
          <w:rFonts w:cs="Times New Roman"/>
        </w:rPr>
        <w:t xml:space="preserve"> 47, p.301-22.</w:t>
      </w:r>
    </w:p>
    <w:p w14:paraId="455927B4" w14:textId="77777777" w:rsidR="00F05583" w:rsidRPr="001D2E67" w:rsidRDefault="00117602" w:rsidP="00521AC2">
      <w:pPr>
        <w:widowControl w:val="0"/>
        <w:autoSpaceDE w:val="0"/>
        <w:autoSpaceDN w:val="0"/>
        <w:adjustRightInd w:val="0"/>
        <w:spacing w:after="120"/>
        <w:jc w:val="both"/>
        <w:rPr>
          <w:rFonts w:cs="Times New Roman"/>
          <w:lang w:val="en-US"/>
        </w:rPr>
      </w:pPr>
      <w:r w:rsidRPr="006D275F">
        <w:rPr>
          <w:rFonts w:cs="Times New Roman"/>
          <w:smallCaps/>
        </w:rPr>
        <w:t>Benamouzig, D., Pierru, F.</w:t>
      </w:r>
      <w:r w:rsidR="00F05583" w:rsidRPr="00F84FBD">
        <w:rPr>
          <w:rFonts w:cs="Times New Roman"/>
        </w:rPr>
        <w:t xml:space="preserve"> (2011), "L’intégration institutionnelle du monde médical." </w:t>
      </w:r>
      <w:r w:rsidR="00F05583" w:rsidRPr="001D2E67">
        <w:rPr>
          <w:rFonts w:cs="Times New Roman"/>
          <w:i/>
          <w:iCs/>
          <w:lang w:val="en-US"/>
        </w:rPr>
        <w:t>Sociologie du Travail</w:t>
      </w:r>
      <w:r w:rsidR="00F05583" w:rsidRPr="001D2E67">
        <w:rPr>
          <w:rFonts w:cs="Times New Roman"/>
          <w:lang w:val="en-US"/>
        </w:rPr>
        <w:t xml:space="preserve"> </w:t>
      </w:r>
      <w:r w:rsidR="00414494">
        <w:rPr>
          <w:rFonts w:cs="Times New Roman"/>
          <w:lang w:val="en-US"/>
        </w:rPr>
        <w:t>53</w:t>
      </w:r>
      <w:r w:rsidR="00F05583" w:rsidRPr="001D2E67">
        <w:rPr>
          <w:rFonts w:cs="Times New Roman"/>
          <w:lang w:val="en-US"/>
        </w:rPr>
        <w:t>(3)</w:t>
      </w:r>
      <w:r w:rsidR="00A77958">
        <w:rPr>
          <w:rFonts w:cs="Times New Roman"/>
          <w:lang w:val="en-US"/>
        </w:rPr>
        <w:t xml:space="preserve">, </w:t>
      </w:r>
      <w:r w:rsidR="00A77958" w:rsidRPr="00414494">
        <w:rPr>
          <w:rFonts w:asciiTheme="minorHAnsi" w:hAnsiTheme="minorHAnsi" w:cstheme="minorHAnsi"/>
          <w:lang w:val="en-US"/>
        </w:rPr>
        <w:t>p.</w:t>
      </w:r>
      <w:r w:rsidR="00414494" w:rsidRPr="00CF4046">
        <w:rPr>
          <w:rFonts w:asciiTheme="minorHAnsi" w:hAnsiTheme="minorHAnsi" w:cstheme="minorHAnsi"/>
          <w:iCs/>
          <w:color w:val="000000"/>
          <w:shd w:val="clear" w:color="auto" w:fill="FFFFFF"/>
          <w:lang w:val="en-US"/>
        </w:rPr>
        <w:t xml:space="preserve"> 293-348</w:t>
      </w:r>
      <w:r w:rsidR="00414494" w:rsidRPr="00CF4046">
        <w:rPr>
          <w:rStyle w:val="apple-converted-space"/>
          <w:rFonts w:asciiTheme="minorHAnsi" w:hAnsiTheme="minorHAnsi" w:cstheme="minorHAnsi"/>
          <w:color w:val="000000"/>
          <w:shd w:val="clear" w:color="auto" w:fill="FFFFFF"/>
          <w:lang w:val="en-US"/>
        </w:rPr>
        <w:t>.</w:t>
      </w:r>
    </w:p>
    <w:p w14:paraId="0854FA0A" w14:textId="77777777" w:rsidR="00F05583" w:rsidRPr="001D2E67" w:rsidRDefault="00F05583" w:rsidP="00521AC2">
      <w:pPr>
        <w:widowControl w:val="0"/>
        <w:autoSpaceDE w:val="0"/>
        <w:autoSpaceDN w:val="0"/>
        <w:adjustRightInd w:val="0"/>
        <w:spacing w:after="120"/>
        <w:jc w:val="both"/>
        <w:rPr>
          <w:rFonts w:cs="Times New Roman"/>
          <w:lang w:val="en-US"/>
        </w:rPr>
      </w:pPr>
      <w:r w:rsidRPr="006D275F">
        <w:rPr>
          <w:rFonts w:cs="Times New Roman"/>
          <w:smallCaps/>
          <w:lang w:val="en-US"/>
        </w:rPr>
        <w:t>Berg, M., Horstman, K., Plass, S., Van Heusden, M.</w:t>
      </w:r>
      <w:r w:rsidRPr="001D2E67">
        <w:rPr>
          <w:rFonts w:cs="Times New Roman"/>
          <w:lang w:val="en-US"/>
        </w:rPr>
        <w:t xml:space="preserve"> (2000), "Guidelines, professionals and the production of objectivity: standardisation and the professionalism of insurance medicine." </w:t>
      </w:r>
      <w:r w:rsidRPr="001D2E67">
        <w:rPr>
          <w:rFonts w:cs="Times New Roman"/>
          <w:i/>
          <w:iCs/>
          <w:lang w:val="en-US"/>
        </w:rPr>
        <w:t>Sociology of Health &amp; Illness</w:t>
      </w:r>
      <w:r w:rsidRPr="001D2E67">
        <w:rPr>
          <w:rFonts w:cs="Times New Roman"/>
          <w:lang w:val="en-US"/>
        </w:rPr>
        <w:t xml:space="preserve"> 22(6), p. 765-</w:t>
      </w:r>
      <w:r w:rsidR="00414494">
        <w:rPr>
          <w:rFonts w:cs="Times New Roman"/>
          <w:lang w:val="en-US"/>
        </w:rPr>
        <w:t>7</w:t>
      </w:r>
      <w:r w:rsidRPr="001D2E67">
        <w:rPr>
          <w:rFonts w:cs="Times New Roman"/>
          <w:lang w:val="en-US"/>
        </w:rPr>
        <w:t>91.</w:t>
      </w:r>
    </w:p>
    <w:p w14:paraId="3F08F659" w14:textId="77777777" w:rsidR="00F05583" w:rsidRPr="00F84FBD" w:rsidRDefault="00F05583" w:rsidP="00521AC2">
      <w:pPr>
        <w:widowControl w:val="0"/>
        <w:autoSpaceDE w:val="0"/>
        <w:autoSpaceDN w:val="0"/>
        <w:adjustRightInd w:val="0"/>
        <w:spacing w:after="120"/>
        <w:jc w:val="both"/>
        <w:rPr>
          <w:rFonts w:cs="Times New Roman"/>
        </w:rPr>
      </w:pPr>
      <w:r w:rsidRPr="00CF4046">
        <w:rPr>
          <w:rFonts w:cs="Times New Roman"/>
          <w:smallCaps/>
          <w:lang w:val="en-US"/>
        </w:rPr>
        <w:t xml:space="preserve">Bernstein, D., Blotière, P-O. </w:t>
      </w:r>
      <w:r w:rsidRPr="006D275F">
        <w:rPr>
          <w:rFonts w:cs="Times New Roman"/>
          <w:smallCaps/>
        </w:rPr>
        <w:t>Bousquet, F., Legal R., Silvera, L.</w:t>
      </w:r>
      <w:r w:rsidRPr="00F84FBD">
        <w:rPr>
          <w:rFonts w:cs="Times New Roman"/>
        </w:rPr>
        <w:t xml:space="preserve"> (2009), "La variabilité des pratiques en médecine générale: une analyse sur données de l’Assurance Maladie." Rennes, </w:t>
      </w:r>
      <w:r w:rsidRPr="006D7568">
        <w:rPr>
          <w:rFonts w:cs="Times New Roman"/>
          <w:i/>
        </w:rPr>
        <w:t>Congrès des économistes français de la santé</w:t>
      </w:r>
      <w:r w:rsidRPr="00F84FBD">
        <w:rPr>
          <w:rFonts w:cs="Times New Roman"/>
        </w:rPr>
        <w:t>, 3 et 4 décembre 2009.</w:t>
      </w:r>
    </w:p>
    <w:p w14:paraId="55DF8E52" w14:textId="77777777" w:rsidR="00117602" w:rsidRPr="00F84FBD" w:rsidRDefault="00117602" w:rsidP="00521AC2">
      <w:pPr>
        <w:widowControl w:val="0"/>
        <w:autoSpaceDE w:val="0"/>
        <w:autoSpaceDN w:val="0"/>
        <w:adjustRightInd w:val="0"/>
        <w:spacing w:after="120"/>
        <w:jc w:val="both"/>
        <w:rPr>
          <w:rFonts w:asciiTheme="minorHAnsi" w:hAnsiTheme="minorHAnsi" w:cstheme="minorHAnsi"/>
        </w:rPr>
      </w:pPr>
      <w:r w:rsidRPr="006D275F">
        <w:rPr>
          <w:rFonts w:cs="Times New Roman"/>
          <w:smallCaps/>
        </w:rPr>
        <w:t>Bezes, P.</w:t>
      </w:r>
      <w:r w:rsidRPr="00F84FBD">
        <w:rPr>
          <w:rFonts w:asciiTheme="minorHAnsi" w:hAnsiTheme="minorHAnsi" w:cstheme="minorHAnsi"/>
        </w:rPr>
        <w:t xml:space="preserve"> (2005). Le renouveau du contrôle des bureaucraties. L'impact du New Public Management. </w:t>
      </w:r>
      <w:r w:rsidRPr="00F84FBD">
        <w:rPr>
          <w:rFonts w:asciiTheme="minorHAnsi" w:hAnsiTheme="minorHAnsi" w:cstheme="minorHAnsi"/>
          <w:i/>
          <w:iCs/>
        </w:rPr>
        <w:t>Informations Sociales, 6</w:t>
      </w:r>
      <w:r w:rsidRPr="00F84FBD">
        <w:rPr>
          <w:rFonts w:asciiTheme="minorHAnsi" w:hAnsiTheme="minorHAnsi" w:cstheme="minorHAnsi"/>
        </w:rPr>
        <w:t>(126), 26-37.</w:t>
      </w:r>
    </w:p>
    <w:p w14:paraId="7C63BF65" w14:textId="77777777" w:rsidR="00117602" w:rsidRPr="00F84FBD" w:rsidRDefault="00117602" w:rsidP="00521AC2">
      <w:pPr>
        <w:widowControl w:val="0"/>
        <w:autoSpaceDE w:val="0"/>
        <w:autoSpaceDN w:val="0"/>
        <w:adjustRightInd w:val="0"/>
        <w:spacing w:after="120"/>
        <w:jc w:val="both"/>
        <w:rPr>
          <w:rFonts w:asciiTheme="minorHAnsi" w:hAnsiTheme="minorHAnsi" w:cstheme="minorHAnsi"/>
          <w:shd w:val="clear" w:color="auto" w:fill="FFFFFF"/>
        </w:rPr>
      </w:pPr>
      <w:r w:rsidRPr="006D275F">
        <w:rPr>
          <w:rFonts w:cs="Times New Roman"/>
          <w:smallCaps/>
        </w:rPr>
        <w:t xml:space="preserve">Bezes, P. </w:t>
      </w:r>
      <w:r w:rsidRPr="00F84FBD">
        <w:rPr>
          <w:rFonts w:asciiTheme="minorHAnsi" w:hAnsiTheme="minorHAnsi" w:cstheme="minorHAnsi"/>
        </w:rPr>
        <w:t>(2009),</w:t>
      </w:r>
      <w:r w:rsidRPr="00F84FBD">
        <w:rPr>
          <w:rFonts w:asciiTheme="minorHAnsi" w:hAnsiTheme="minorHAnsi" w:cstheme="minorHAnsi"/>
          <w:b/>
        </w:rPr>
        <w:t xml:space="preserve"> </w:t>
      </w:r>
      <w:r w:rsidRPr="00F84FBD">
        <w:rPr>
          <w:rStyle w:val="lev"/>
          <w:rFonts w:asciiTheme="minorHAnsi" w:hAnsiTheme="minorHAnsi" w:cstheme="minorHAnsi"/>
          <w:b w:val="0"/>
          <w:i/>
          <w:shd w:val="clear" w:color="auto" w:fill="FFFFFF"/>
        </w:rPr>
        <w:t>Réinventer l’État</w:t>
      </w:r>
      <w:r w:rsidRPr="00F84FBD">
        <w:rPr>
          <w:rFonts w:asciiTheme="minorHAnsi" w:hAnsiTheme="minorHAnsi" w:cstheme="minorHAnsi"/>
          <w:i/>
          <w:shd w:val="clear" w:color="auto" w:fill="FFFFFF"/>
        </w:rPr>
        <w:t>, 1962-2008</w:t>
      </w:r>
      <w:r w:rsidRPr="00F84FBD">
        <w:rPr>
          <w:rFonts w:asciiTheme="minorHAnsi" w:hAnsiTheme="minorHAnsi" w:cstheme="minorHAnsi"/>
          <w:shd w:val="clear" w:color="auto" w:fill="FFFFFF"/>
        </w:rPr>
        <w:t>, Paris, PUF.</w:t>
      </w:r>
    </w:p>
    <w:p w14:paraId="19B27D34" w14:textId="1561DFEC" w:rsidR="00117602" w:rsidRPr="00F84FBD" w:rsidRDefault="00117602" w:rsidP="00521AC2">
      <w:pPr>
        <w:widowControl w:val="0"/>
        <w:autoSpaceDE w:val="0"/>
        <w:autoSpaceDN w:val="0"/>
        <w:adjustRightInd w:val="0"/>
        <w:spacing w:after="120"/>
        <w:jc w:val="both"/>
        <w:rPr>
          <w:rFonts w:cs="Times New Roman"/>
        </w:rPr>
      </w:pPr>
      <w:r w:rsidRPr="006D275F">
        <w:rPr>
          <w:rFonts w:cs="Times New Roman"/>
          <w:smallCaps/>
          <w:shd w:val="clear" w:color="auto" w:fill="FFFFFF"/>
        </w:rPr>
        <w:t>Bezes, P.</w:t>
      </w:r>
      <w:r w:rsidRPr="00F84FBD">
        <w:rPr>
          <w:rFonts w:asciiTheme="minorHAnsi" w:hAnsiTheme="minorHAnsi" w:cstheme="minorHAnsi"/>
          <w:shd w:val="clear" w:color="auto" w:fill="FFFFFF"/>
        </w:rPr>
        <w:t xml:space="preserve"> (2011). New Public Management made in France, in </w:t>
      </w:r>
      <w:r w:rsidRPr="00F84FBD">
        <w:rPr>
          <w:rFonts w:cs="Times New Roman"/>
        </w:rPr>
        <w:t xml:space="preserve">Mas, B., Pierru F., Smolski, N., Torrielli, R. (2011), </w:t>
      </w:r>
      <w:r w:rsidRPr="00F84FBD">
        <w:rPr>
          <w:rFonts w:cs="Times New Roman"/>
          <w:i/>
          <w:iCs/>
        </w:rPr>
        <w:t>L'hôpital en réanimation</w:t>
      </w:r>
      <w:r w:rsidRPr="00F84FBD">
        <w:rPr>
          <w:rFonts w:cs="Times New Roman"/>
        </w:rPr>
        <w:t>. Bellecombe-</w:t>
      </w:r>
      <w:r w:rsidR="00181EDB">
        <w:rPr>
          <w:rFonts w:cs="Times New Roman"/>
        </w:rPr>
        <w:t xml:space="preserve">en-Bauges, Editions du Croquant, p. 39-59. </w:t>
      </w:r>
    </w:p>
    <w:p w14:paraId="6F7A02F0" w14:textId="77777777" w:rsidR="00477A49" w:rsidRPr="00F84FBD" w:rsidRDefault="00477A49" w:rsidP="00521AC2">
      <w:pPr>
        <w:widowControl w:val="0"/>
        <w:autoSpaceDE w:val="0"/>
        <w:autoSpaceDN w:val="0"/>
        <w:adjustRightInd w:val="0"/>
        <w:spacing w:after="120"/>
        <w:jc w:val="both"/>
        <w:rPr>
          <w:rFonts w:cs="Times New Roman"/>
        </w:rPr>
      </w:pPr>
      <w:r w:rsidRPr="006D275F">
        <w:rPr>
          <w:rFonts w:cs="Times New Roman"/>
          <w:smallCaps/>
        </w:rPr>
        <w:t>Bocquet, PY., Peltier, M.</w:t>
      </w:r>
      <w:r w:rsidRPr="00F84FBD">
        <w:rPr>
          <w:rFonts w:cs="Times New Roman"/>
        </w:rPr>
        <w:t xml:space="preserve"> (2010), </w:t>
      </w:r>
      <w:r w:rsidRPr="00F84FBD">
        <w:rPr>
          <w:rFonts w:cs="Times New Roman"/>
          <w:i/>
        </w:rPr>
        <w:t>Mission sur la gestion du risque</w:t>
      </w:r>
      <w:r w:rsidR="00CC1144" w:rsidRPr="00F84FBD">
        <w:rPr>
          <w:rFonts w:cs="Times New Roman"/>
        </w:rPr>
        <w:t>. Paris, IGAS</w:t>
      </w:r>
      <w:r w:rsidRPr="00F84FBD">
        <w:rPr>
          <w:rFonts w:cs="Times New Roman"/>
        </w:rPr>
        <w:t>.</w:t>
      </w:r>
    </w:p>
    <w:p w14:paraId="36CFA33B"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 xml:space="preserve">Branciard, A. </w:t>
      </w:r>
      <w:r w:rsidRPr="00F84FBD">
        <w:rPr>
          <w:rFonts w:cs="Times New Roman"/>
        </w:rPr>
        <w:t>(1990), "Emergence, appropriation, activation d'un référent : la rhétorique de l'efficacité dans la régulation des activités médicales." in</w:t>
      </w:r>
      <w:r w:rsidRPr="00F84FBD">
        <w:rPr>
          <w:rFonts w:cs="Times New Roman"/>
          <w:i/>
          <w:iCs/>
        </w:rPr>
        <w:t xml:space="preserve"> VIèmes Journées de sociologie du travail</w:t>
      </w:r>
      <w:r w:rsidRPr="00F84FBD">
        <w:rPr>
          <w:rFonts w:cs="Times New Roman"/>
        </w:rPr>
        <w:t>. Toulouse.</w:t>
      </w:r>
    </w:p>
    <w:p w14:paraId="56B5D397" w14:textId="77777777" w:rsidR="00F05583" w:rsidRPr="001D2E67" w:rsidRDefault="006D275F" w:rsidP="00521AC2">
      <w:pPr>
        <w:widowControl w:val="0"/>
        <w:autoSpaceDE w:val="0"/>
        <w:autoSpaceDN w:val="0"/>
        <w:adjustRightInd w:val="0"/>
        <w:spacing w:after="120"/>
        <w:jc w:val="both"/>
        <w:rPr>
          <w:rFonts w:cs="Times New Roman"/>
          <w:lang w:val="en-US"/>
        </w:rPr>
      </w:pPr>
      <w:r>
        <w:rPr>
          <w:rFonts w:cs="Times New Roman"/>
          <w:smallCaps/>
        </w:rPr>
        <w:t>Bras, P</w:t>
      </w:r>
      <w:r w:rsidR="00F05583" w:rsidRPr="006D275F">
        <w:rPr>
          <w:rFonts w:cs="Times New Roman"/>
          <w:smallCaps/>
        </w:rPr>
        <w:t>L., Duhamel, G.</w:t>
      </w:r>
      <w:r w:rsidR="00F05583" w:rsidRPr="00F84FBD">
        <w:rPr>
          <w:rFonts w:cs="Times New Roman"/>
        </w:rPr>
        <w:t xml:space="preserve"> (2008), "Rémunérer les médecins selon leurs performances : les enseignements des expériences étrangères." </w:t>
      </w:r>
      <w:r w:rsidR="00F05583" w:rsidRPr="001D2E67">
        <w:rPr>
          <w:rFonts w:cs="Times New Roman"/>
          <w:lang w:val="en-US"/>
        </w:rPr>
        <w:t>Paris, IGAS.</w:t>
      </w:r>
    </w:p>
    <w:p w14:paraId="18833ACC" w14:textId="77777777" w:rsidR="00E81FEC" w:rsidRPr="001D2E67" w:rsidRDefault="00E81FEC" w:rsidP="00521AC2">
      <w:pPr>
        <w:widowControl w:val="0"/>
        <w:autoSpaceDE w:val="0"/>
        <w:autoSpaceDN w:val="0"/>
        <w:adjustRightInd w:val="0"/>
        <w:spacing w:after="120"/>
        <w:jc w:val="both"/>
        <w:rPr>
          <w:rFonts w:eastAsia="Times New Roman" w:cs="Times New Roman"/>
          <w:lang w:val="en-US"/>
        </w:rPr>
      </w:pPr>
      <w:r w:rsidRPr="006D275F">
        <w:rPr>
          <w:rFonts w:cs="Times New Roman"/>
          <w:smallCaps/>
          <w:lang w:val="en-US"/>
        </w:rPr>
        <w:t>Burchell G., Gordon C., Miller P.</w:t>
      </w:r>
      <w:r w:rsidRPr="001D2E67">
        <w:rPr>
          <w:rFonts w:cs="Times New Roman"/>
          <w:lang w:val="en-US"/>
        </w:rPr>
        <w:t xml:space="preserve"> (1991), </w:t>
      </w:r>
      <w:r w:rsidRPr="001D2E67">
        <w:rPr>
          <w:rFonts w:eastAsia="Times New Roman" w:cs="Times New Roman"/>
          <w:i/>
          <w:lang w:val="en-US"/>
        </w:rPr>
        <w:t>The Foucault Effect. Studies in Governmentality</w:t>
      </w:r>
      <w:r w:rsidRPr="001D2E67">
        <w:rPr>
          <w:rFonts w:eastAsia="Times New Roman" w:cs="Times New Roman"/>
          <w:lang w:val="en-US"/>
        </w:rPr>
        <w:t>, University of Chicago Press.</w:t>
      </w:r>
    </w:p>
    <w:p w14:paraId="7D737002" w14:textId="77777777" w:rsidR="00714372" w:rsidRPr="00F84FBD" w:rsidRDefault="00714372" w:rsidP="00521AC2">
      <w:pPr>
        <w:widowControl w:val="0"/>
        <w:autoSpaceDE w:val="0"/>
        <w:autoSpaceDN w:val="0"/>
        <w:adjustRightInd w:val="0"/>
        <w:spacing w:after="120"/>
        <w:jc w:val="both"/>
        <w:rPr>
          <w:rFonts w:eastAsia="Times New Roman" w:cs="Times New Roman"/>
        </w:rPr>
      </w:pPr>
      <w:r w:rsidRPr="006D275F">
        <w:rPr>
          <w:rFonts w:eastAsia="Times New Roman" w:cs="Times New Roman"/>
          <w:smallCaps/>
          <w:lang w:val="en-US"/>
        </w:rPr>
        <w:t>Cambrosio, A., Keating, T., Schlich, T., Weisz, G.</w:t>
      </w:r>
      <w:r w:rsidRPr="001D2E67">
        <w:rPr>
          <w:rFonts w:eastAsia="Times New Roman" w:cs="Times New Roman"/>
          <w:lang w:val="en-US"/>
        </w:rPr>
        <w:t xml:space="preserve"> (</w:t>
      </w:r>
      <w:r w:rsidR="001D2E67">
        <w:rPr>
          <w:rFonts w:eastAsia="Times New Roman" w:cs="Times New Roman"/>
          <w:lang w:val="en-US"/>
        </w:rPr>
        <w:t>2006</w:t>
      </w:r>
      <w:r w:rsidRPr="001D2E67">
        <w:rPr>
          <w:rFonts w:eastAsia="Times New Roman" w:cs="Times New Roman"/>
          <w:lang w:val="en-US"/>
        </w:rPr>
        <w:t xml:space="preserve">) </w:t>
      </w:r>
      <w:r w:rsidRPr="001D2E67">
        <w:rPr>
          <w:rFonts w:cs="Times New Roman"/>
          <w:lang w:val="en-US"/>
        </w:rPr>
        <w:t>"</w:t>
      </w:r>
      <w:r w:rsidRPr="001D2E67">
        <w:rPr>
          <w:rFonts w:eastAsia="Times New Roman" w:cs="Times New Roman"/>
          <w:lang w:val="en-US"/>
        </w:rPr>
        <w:t>Regulatory objectivity and the generation and management of evidence in medicine</w:t>
      </w:r>
      <w:r w:rsidRPr="001D2E67">
        <w:rPr>
          <w:rFonts w:cs="Times New Roman"/>
          <w:lang w:val="en-US"/>
        </w:rPr>
        <w:t>"</w:t>
      </w:r>
      <w:r w:rsidRPr="001D2E67">
        <w:rPr>
          <w:rFonts w:eastAsia="Times New Roman" w:cs="Times New Roman"/>
          <w:lang w:val="en-US"/>
        </w:rPr>
        <w:t xml:space="preserve">. </w:t>
      </w:r>
      <w:r w:rsidRPr="00F84FBD">
        <w:rPr>
          <w:rFonts w:eastAsia="Times New Roman" w:cs="Times New Roman"/>
          <w:i/>
        </w:rPr>
        <w:t>Social Science and Medicine</w:t>
      </w:r>
      <w:r w:rsidRPr="00F84FBD">
        <w:rPr>
          <w:rFonts w:eastAsia="Times New Roman" w:cs="Times New Roman"/>
        </w:rPr>
        <w:t xml:space="preserve"> (63), p.189-199.</w:t>
      </w:r>
    </w:p>
    <w:p w14:paraId="509CFD01" w14:textId="77777777" w:rsidR="00477A49" w:rsidRPr="00F84FBD" w:rsidRDefault="00477A49" w:rsidP="00521AC2">
      <w:pPr>
        <w:widowControl w:val="0"/>
        <w:autoSpaceDE w:val="0"/>
        <w:autoSpaceDN w:val="0"/>
        <w:adjustRightInd w:val="0"/>
        <w:spacing w:after="120"/>
        <w:jc w:val="both"/>
        <w:rPr>
          <w:rFonts w:cs="Times New Roman"/>
        </w:rPr>
      </w:pPr>
      <w:r w:rsidRPr="006D275F">
        <w:rPr>
          <w:rFonts w:cs="Times New Roman"/>
          <w:smallCaps/>
        </w:rPr>
        <w:t>Caniard, E.</w:t>
      </w:r>
      <w:r w:rsidRPr="00F84FBD">
        <w:rPr>
          <w:rFonts w:cs="Times New Roman"/>
        </w:rPr>
        <w:t xml:space="preserve"> (2002), </w:t>
      </w:r>
      <w:r w:rsidR="009D6139" w:rsidRPr="00F84FBD">
        <w:rPr>
          <w:rFonts w:cs="Times New Roman"/>
          <w:i/>
        </w:rPr>
        <w:t>Les recommandations de bonne pratique</w:t>
      </w:r>
      <w:r w:rsidRPr="00F84FBD">
        <w:rPr>
          <w:rFonts w:cs="Times New Roman"/>
          <w:i/>
        </w:rPr>
        <w:t xml:space="preserve"> : </w:t>
      </w:r>
      <w:r w:rsidR="009D6139" w:rsidRPr="00F84FBD">
        <w:rPr>
          <w:rFonts w:cs="Times New Roman"/>
          <w:i/>
        </w:rPr>
        <w:t>un outil de dialogue</w:t>
      </w:r>
      <w:r w:rsidRPr="00F84FBD">
        <w:rPr>
          <w:rFonts w:cs="Times New Roman"/>
          <w:i/>
        </w:rPr>
        <w:t xml:space="preserve">, </w:t>
      </w:r>
      <w:r w:rsidR="009D6139" w:rsidRPr="00F84FBD">
        <w:rPr>
          <w:rFonts w:cs="Times New Roman"/>
          <w:i/>
        </w:rPr>
        <w:t>de responsabilité et de diffusion de l’innovation</w:t>
      </w:r>
      <w:r w:rsidR="009D6139" w:rsidRPr="00F84FBD">
        <w:rPr>
          <w:rFonts w:cs="Times New Roman"/>
        </w:rPr>
        <w:t xml:space="preserve">, </w:t>
      </w:r>
      <w:r w:rsidR="009D6139" w:rsidRPr="00F84FBD">
        <w:rPr>
          <w:rFonts w:cs="Times New Roman"/>
          <w:sz w:val="23"/>
          <w:szCs w:val="23"/>
        </w:rPr>
        <w:t>Rapport à M. Bernard KOUCHNER, Ministre de la Santé, avril 2002.</w:t>
      </w:r>
    </w:p>
    <w:p w14:paraId="31A2E801"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lastRenderedPageBreak/>
        <w:t>Castel, P.</w:t>
      </w:r>
      <w:r w:rsidRPr="00F84FBD">
        <w:rPr>
          <w:rFonts w:cs="Times New Roman"/>
        </w:rPr>
        <w:t xml:space="preserve"> (2006), "Les recommandations de bonnes pratiques comme objet heuristique pour la sociologie de la médecine (Commentaire)." </w:t>
      </w:r>
      <w:r w:rsidRPr="00F84FBD">
        <w:rPr>
          <w:rFonts w:cs="Times New Roman"/>
          <w:i/>
          <w:iCs/>
        </w:rPr>
        <w:t>Sciences Sociales et Santé</w:t>
      </w:r>
      <w:r w:rsidRPr="00F84FBD">
        <w:rPr>
          <w:rFonts w:cs="Times New Roman"/>
        </w:rPr>
        <w:t xml:space="preserve"> 24(2), p. 105-1</w:t>
      </w:r>
      <w:r w:rsidR="00414494">
        <w:rPr>
          <w:rFonts w:cs="Times New Roman"/>
        </w:rPr>
        <w:t>1</w:t>
      </w:r>
      <w:r w:rsidRPr="00F84FBD">
        <w:rPr>
          <w:rFonts w:cs="Times New Roman"/>
        </w:rPr>
        <w:t>2.</w:t>
      </w:r>
    </w:p>
    <w:p w14:paraId="51AB43A2"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Castel, P.</w:t>
      </w:r>
      <w:r w:rsidRPr="00F84FBD">
        <w:rPr>
          <w:rFonts w:cs="Times New Roman"/>
        </w:rPr>
        <w:t xml:space="preserve"> (2008), "La gestion de l'incertitude médicale : approche collective et contrôle latéral en cancérologie." </w:t>
      </w:r>
      <w:r w:rsidRPr="00F84FBD">
        <w:rPr>
          <w:rFonts w:cs="Times New Roman"/>
          <w:i/>
          <w:iCs/>
        </w:rPr>
        <w:t>Sciences Sociales et Santé</w:t>
      </w:r>
      <w:r w:rsidRPr="00F84FBD">
        <w:rPr>
          <w:rFonts w:cs="Times New Roman"/>
        </w:rPr>
        <w:t xml:space="preserve"> 26(1), p. 9-32.</w:t>
      </w:r>
    </w:p>
    <w:p w14:paraId="324E6C74"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 xml:space="preserve">Castel, P., Dalgalarrondo, P. </w:t>
      </w:r>
      <w:r w:rsidRPr="00F84FBD">
        <w:rPr>
          <w:rFonts w:cs="Times New Roman"/>
        </w:rPr>
        <w:t xml:space="preserve">(2005), "Les dimensions politiques de la rationalisation des pratiques médicales." </w:t>
      </w:r>
      <w:r w:rsidRPr="00F84FBD">
        <w:rPr>
          <w:rFonts w:cs="Times New Roman"/>
          <w:i/>
          <w:iCs/>
        </w:rPr>
        <w:t>Sciences Sociales et Santé</w:t>
      </w:r>
      <w:r w:rsidRPr="00F84FBD">
        <w:rPr>
          <w:rFonts w:cs="Times New Roman"/>
        </w:rPr>
        <w:t xml:space="preserve"> 23(4), p. 5-40.</w:t>
      </w:r>
    </w:p>
    <w:p w14:paraId="05A36660"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Castel, P., Robelet, M.</w:t>
      </w:r>
      <w:r w:rsidRPr="00F84FBD">
        <w:rPr>
          <w:rFonts w:cs="Times New Roman"/>
        </w:rPr>
        <w:t xml:space="preserve"> (2009), "Comment rationaliser sans standardiser la médecine ? Production et usages des recommandations de pratiques cliniques." </w:t>
      </w:r>
      <w:r w:rsidRPr="00F84FBD">
        <w:rPr>
          <w:rFonts w:cs="Times New Roman"/>
          <w:i/>
          <w:iCs/>
        </w:rPr>
        <w:t>Journal d'économie médicale</w:t>
      </w:r>
      <w:r w:rsidRPr="00F84FBD">
        <w:rPr>
          <w:rFonts w:cs="Times New Roman"/>
        </w:rPr>
        <w:t xml:space="preserve"> 27(3), p. 98-115.</w:t>
      </w:r>
    </w:p>
    <w:p w14:paraId="689B283F" w14:textId="77777777" w:rsidR="00F219DF" w:rsidRPr="00F219DF" w:rsidRDefault="00F05583" w:rsidP="00F219DF">
      <w:pPr>
        <w:shd w:val="clear" w:color="auto" w:fill="FFFFFF"/>
        <w:spacing w:after="240" w:line="324" w:lineRule="atLeast"/>
        <w:jc w:val="both"/>
        <w:rPr>
          <w:rFonts w:cs="Times New Roman"/>
        </w:rPr>
      </w:pPr>
      <w:r w:rsidRPr="00F219DF">
        <w:rPr>
          <w:rFonts w:cs="Times New Roman"/>
          <w:smallCaps/>
          <w:lang w:val="en-US"/>
        </w:rPr>
        <w:t>Cléry-Mélin</w:t>
      </w:r>
      <w:r w:rsidR="00414494" w:rsidRPr="00F219DF">
        <w:rPr>
          <w:rFonts w:cs="Times New Roman"/>
          <w:smallCaps/>
          <w:lang w:val="en-US"/>
        </w:rPr>
        <w:t>,</w:t>
      </w:r>
      <w:r w:rsidRPr="00F219DF">
        <w:rPr>
          <w:rFonts w:cs="Times New Roman"/>
          <w:smallCaps/>
          <w:lang w:val="en-US"/>
        </w:rPr>
        <w:t xml:space="preserve"> P</w:t>
      </w:r>
      <w:r w:rsidRPr="00F219DF">
        <w:rPr>
          <w:rFonts w:cs="Times New Roman"/>
          <w:lang w:val="en-US"/>
        </w:rPr>
        <w:t>.</w:t>
      </w:r>
      <w:r w:rsidR="00414494" w:rsidRPr="00F219DF">
        <w:rPr>
          <w:rFonts w:cs="Times New Roman"/>
          <w:lang w:val="en-US"/>
        </w:rPr>
        <w:t xml:space="preserve">, Kovess, V., </w:t>
      </w:r>
      <w:r w:rsidR="00F219DF" w:rsidRPr="00F219DF">
        <w:rPr>
          <w:rFonts w:cs="Times New Roman"/>
          <w:lang w:val="en-US"/>
        </w:rPr>
        <w:t xml:space="preserve">Pascal, J-C. </w:t>
      </w:r>
      <w:r w:rsidR="00F219DF" w:rsidRPr="00F219DF">
        <w:rPr>
          <w:rFonts w:cs="Times New Roman"/>
        </w:rPr>
        <w:t>(2003)</w:t>
      </w:r>
      <w:r w:rsidR="00F219DF">
        <w:rPr>
          <w:rFonts w:cs="Times New Roman"/>
        </w:rPr>
        <w:t>,</w:t>
      </w:r>
      <w:r w:rsidR="00F219DF" w:rsidRPr="00F219DF">
        <w:rPr>
          <w:rFonts w:cs="Times New Roman"/>
        </w:rPr>
        <w:t xml:space="preserve"> </w:t>
      </w:r>
      <w:r w:rsidR="00F219DF" w:rsidRPr="00F84FBD">
        <w:rPr>
          <w:rFonts w:cs="Times New Roman"/>
        </w:rPr>
        <w:t>"</w:t>
      </w:r>
      <w:r w:rsidRPr="00F219DF">
        <w:rPr>
          <w:rFonts w:cs="Times New Roman"/>
          <w:i/>
        </w:rPr>
        <w:t>Plan pour</w:t>
      </w:r>
      <w:r w:rsidR="00F219DF" w:rsidRPr="00F219DF">
        <w:rPr>
          <w:rFonts w:cs="Times New Roman"/>
          <w:i/>
        </w:rPr>
        <w:t xml:space="preserve"> le développement de la </w:t>
      </w:r>
      <w:r w:rsidRPr="00F219DF">
        <w:rPr>
          <w:rFonts w:cs="Times New Roman"/>
          <w:i/>
        </w:rPr>
        <w:t>psychiatrie et la</w:t>
      </w:r>
      <w:r w:rsidR="006D275F" w:rsidRPr="00F219DF">
        <w:rPr>
          <w:rFonts w:cs="Times New Roman"/>
          <w:i/>
        </w:rPr>
        <w:t xml:space="preserve"> promotion de la santé mentale</w:t>
      </w:r>
      <w:r w:rsidR="00F219DF" w:rsidRPr="00F84FBD">
        <w:rPr>
          <w:rFonts w:cs="Times New Roman"/>
        </w:rPr>
        <w:t>"</w:t>
      </w:r>
      <w:r w:rsidR="006D275F" w:rsidRPr="00F219DF">
        <w:rPr>
          <w:rFonts w:cs="Times New Roman"/>
        </w:rPr>
        <w:t>,</w:t>
      </w:r>
      <w:r w:rsidR="00F219DF">
        <w:rPr>
          <w:rFonts w:cs="Times New Roman"/>
        </w:rPr>
        <w:t xml:space="preserve"> Paris, Ministère de la santé, de la famille et des personnes handicapées.</w:t>
      </w:r>
    </w:p>
    <w:p w14:paraId="2363DBA5"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 xml:space="preserve">Duran, P., Monnier, E. </w:t>
      </w:r>
      <w:r w:rsidRPr="00F84FBD">
        <w:rPr>
          <w:rFonts w:cs="Times New Roman"/>
        </w:rPr>
        <w:t xml:space="preserve">(1992), "Le développement de l’évaluation en France. Nécessités techniques et exigences politiques." </w:t>
      </w:r>
      <w:r w:rsidRPr="00F84FBD">
        <w:rPr>
          <w:rFonts w:cs="Times New Roman"/>
          <w:i/>
          <w:iCs/>
        </w:rPr>
        <w:t>Revue Française de Science Politique</w:t>
      </w:r>
      <w:r w:rsidRPr="00F84FBD">
        <w:rPr>
          <w:rFonts w:cs="Times New Roman"/>
        </w:rPr>
        <w:t xml:space="preserve"> (2), p. 235-62.</w:t>
      </w:r>
    </w:p>
    <w:p w14:paraId="48EE0BDA" w14:textId="5E3FC5F3" w:rsidR="00F05583" w:rsidRDefault="00F05583" w:rsidP="00521AC2">
      <w:pPr>
        <w:widowControl w:val="0"/>
        <w:autoSpaceDE w:val="0"/>
        <w:autoSpaceDN w:val="0"/>
        <w:adjustRightInd w:val="0"/>
        <w:spacing w:after="120"/>
        <w:jc w:val="both"/>
        <w:rPr>
          <w:rFonts w:cs="Times New Roman"/>
        </w:rPr>
      </w:pPr>
      <w:r w:rsidRPr="006D275F">
        <w:rPr>
          <w:rFonts w:cs="Times New Roman"/>
          <w:smallCaps/>
        </w:rPr>
        <w:t>Espesson-Vergeat, B.</w:t>
      </w:r>
      <w:r w:rsidRPr="00F84FBD">
        <w:rPr>
          <w:rFonts w:cs="Times New Roman"/>
        </w:rPr>
        <w:t xml:space="preserve"> (2008), "La force des avis et recommandations des autorités de santé." </w:t>
      </w:r>
      <w:r w:rsidRPr="00F84FBD">
        <w:rPr>
          <w:rFonts w:cs="Times New Roman"/>
          <w:i/>
          <w:iCs/>
        </w:rPr>
        <w:t>Revue générale de droit médical</w:t>
      </w:r>
      <w:r w:rsidR="001C1D6A">
        <w:rPr>
          <w:rFonts w:cs="Times New Roman"/>
        </w:rPr>
        <w:t xml:space="preserve"> (30), p. 15-31.</w:t>
      </w:r>
    </w:p>
    <w:p w14:paraId="6F498BE6" w14:textId="77777777" w:rsidR="00774324" w:rsidRPr="009E5DB8" w:rsidRDefault="00774324" w:rsidP="00521AC2">
      <w:pPr>
        <w:widowControl w:val="0"/>
        <w:autoSpaceDE w:val="0"/>
        <w:autoSpaceDN w:val="0"/>
        <w:adjustRightInd w:val="0"/>
        <w:spacing w:after="120"/>
        <w:jc w:val="both"/>
        <w:rPr>
          <w:rFonts w:cs="Times New Roman"/>
        </w:rPr>
      </w:pPr>
      <w:r w:rsidRPr="009E5DB8">
        <w:rPr>
          <w:rFonts w:cs="Times New Roman"/>
          <w:smallCaps/>
        </w:rPr>
        <w:t>Faucher-King, F. et Le Galès, P.</w:t>
      </w:r>
      <w:r w:rsidRPr="009E5DB8">
        <w:rPr>
          <w:rFonts w:cs="Times New Roman"/>
        </w:rPr>
        <w:t xml:space="preserve"> (2010) </w:t>
      </w:r>
      <w:r w:rsidRPr="009E5DB8">
        <w:rPr>
          <w:rFonts w:cs="Times New Roman"/>
          <w:i/>
        </w:rPr>
        <w:t>The New labour Experiment</w:t>
      </w:r>
      <w:r w:rsidRPr="009E5DB8">
        <w:rPr>
          <w:rFonts w:cs="Times New Roman"/>
        </w:rPr>
        <w:t>, Standford, Standford University Press.</w:t>
      </w:r>
    </w:p>
    <w:p w14:paraId="7388F15C"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Times New Roman"/>
          <w:smallCaps/>
        </w:rPr>
        <w:t>Fevers, B., Esper, C., Théobald S., Bataillard, A., Philip T.</w:t>
      </w:r>
      <w:r w:rsidRPr="00F84FBD">
        <w:rPr>
          <w:rFonts w:cs="Times New Roman"/>
        </w:rPr>
        <w:t xml:space="preserve"> (2000), "Standards, Options et Recommandations (SOR) : leurs effets juridiques en termes de responsabilité, recommandations et suggestions à l'intention des Centres de lutte contre le cancer." </w:t>
      </w:r>
      <w:r w:rsidRPr="00F84FBD">
        <w:rPr>
          <w:rFonts w:cs="Times New Roman"/>
          <w:i/>
          <w:iCs/>
        </w:rPr>
        <w:t>Bulletin du cancer</w:t>
      </w:r>
      <w:r w:rsidRPr="00F84FBD">
        <w:rPr>
          <w:rFonts w:cs="Times New Roman"/>
        </w:rPr>
        <w:t xml:space="preserve"> 87(12), p. 907-</w:t>
      </w:r>
      <w:r w:rsidR="005C5D62">
        <w:rPr>
          <w:rFonts w:cs="Times New Roman"/>
        </w:rPr>
        <w:t>1</w:t>
      </w:r>
      <w:r w:rsidRPr="00F84FBD">
        <w:rPr>
          <w:rFonts w:cs="Times New Roman"/>
        </w:rPr>
        <w:t>15.</w:t>
      </w:r>
    </w:p>
    <w:p w14:paraId="67A04B88" w14:textId="77777777" w:rsidR="00445E58" w:rsidRDefault="00445E58" w:rsidP="00521AC2">
      <w:pPr>
        <w:widowControl w:val="0"/>
        <w:autoSpaceDE w:val="0"/>
        <w:autoSpaceDN w:val="0"/>
        <w:adjustRightInd w:val="0"/>
        <w:spacing w:after="120"/>
        <w:jc w:val="both"/>
        <w:rPr>
          <w:rFonts w:cs="Times New Roman"/>
        </w:rPr>
      </w:pPr>
      <w:r w:rsidRPr="006D275F">
        <w:rPr>
          <w:rFonts w:cs="Times New Roman"/>
          <w:smallCaps/>
        </w:rPr>
        <w:t>Foucault M.</w:t>
      </w:r>
      <w:r w:rsidRPr="00F84FBD">
        <w:rPr>
          <w:rFonts w:cs="Times New Roman"/>
          <w:iCs/>
        </w:rPr>
        <w:t xml:space="preserve"> (1994</w:t>
      </w:r>
      <w:r w:rsidR="00C8026E">
        <w:rPr>
          <w:rFonts w:cs="Times New Roman"/>
          <w:iCs/>
        </w:rPr>
        <w:t>a</w:t>
      </w:r>
      <w:r w:rsidRPr="00F84FBD">
        <w:rPr>
          <w:rFonts w:cs="Times New Roman"/>
          <w:iCs/>
        </w:rPr>
        <w:t>),</w:t>
      </w:r>
      <w:r w:rsidR="00394349">
        <w:rPr>
          <w:rFonts w:cs="Times New Roman"/>
          <w:iCs/>
        </w:rPr>
        <w:t xml:space="preserve"> </w:t>
      </w:r>
      <w:r w:rsidR="00394349" w:rsidRPr="00F84FBD">
        <w:rPr>
          <w:rFonts w:cs="Times New Roman"/>
        </w:rPr>
        <w:t>"</w:t>
      </w:r>
      <w:r w:rsidR="00394349">
        <w:rPr>
          <w:rFonts w:cs="Times New Roman"/>
        </w:rPr>
        <w:t>L’éthique du souci de soi comme pratique de la liberté</w:t>
      </w:r>
      <w:r w:rsidR="00394349" w:rsidRPr="00F84FBD">
        <w:rPr>
          <w:rFonts w:cs="Times New Roman"/>
        </w:rPr>
        <w:t>"</w:t>
      </w:r>
      <w:r w:rsidR="005C5D62">
        <w:rPr>
          <w:rFonts w:cs="Times New Roman"/>
        </w:rPr>
        <w:t>[1984]</w:t>
      </w:r>
      <w:r w:rsidR="00394349">
        <w:rPr>
          <w:rFonts w:cs="Times New Roman"/>
          <w:i/>
          <w:iCs/>
        </w:rPr>
        <w:t xml:space="preserve">, </w:t>
      </w:r>
      <w:r w:rsidR="005C5D62">
        <w:rPr>
          <w:rFonts w:cs="Times New Roman"/>
          <w:iCs/>
        </w:rPr>
        <w:t>dans</w:t>
      </w:r>
      <w:r w:rsidR="00394349">
        <w:rPr>
          <w:rFonts w:cs="Times New Roman"/>
          <w:i/>
          <w:iCs/>
        </w:rPr>
        <w:t xml:space="preserve"> </w:t>
      </w:r>
      <w:r w:rsidRPr="00F84FBD">
        <w:rPr>
          <w:rFonts w:cs="Times New Roman"/>
          <w:i/>
          <w:iCs/>
        </w:rPr>
        <w:t xml:space="preserve">Dits et écrits, </w:t>
      </w:r>
      <w:r w:rsidRPr="00F84FBD">
        <w:rPr>
          <w:rFonts w:cs="Times New Roman"/>
        </w:rPr>
        <w:t>tome IV</w:t>
      </w:r>
      <w:r w:rsidR="00CC1144" w:rsidRPr="00F84FBD">
        <w:rPr>
          <w:rFonts w:cs="Times New Roman"/>
        </w:rPr>
        <w:t>.</w:t>
      </w:r>
      <w:r w:rsidRPr="00F84FBD">
        <w:rPr>
          <w:rFonts w:cs="Times New Roman"/>
        </w:rPr>
        <w:t xml:space="preserve"> </w:t>
      </w:r>
      <w:r w:rsidR="00CC1144" w:rsidRPr="00F84FBD">
        <w:rPr>
          <w:rFonts w:cs="Times New Roman"/>
        </w:rPr>
        <w:t xml:space="preserve">Paris, </w:t>
      </w:r>
      <w:r w:rsidR="00A938C8" w:rsidRPr="00F84FBD">
        <w:rPr>
          <w:rFonts w:cs="Times New Roman"/>
        </w:rPr>
        <w:t>Gallimard</w:t>
      </w:r>
      <w:r w:rsidR="00F219DF">
        <w:rPr>
          <w:rFonts w:cs="Times New Roman"/>
        </w:rPr>
        <w:t>, p. 708-729</w:t>
      </w:r>
      <w:r w:rsidR="005C5D62">
        <w:rPr>
          <w:rFonts w:cs="Times New Roman"/>
        </w:rPr>
        <w:t>.</w:t>
      </w:r>
    </w:p>
    <w:p w14:paraId="0B7E9D04" w14:textId="77777777" w:rsidR="00C8026E" w:rsidRDefault="00C8026E" w:rsidP="00521AC2">
      <w:pPr>
        <w:widowControl w:val="0"/>
        <w:autoSpaceDE w:val="0"/>
        <w:autoSpaceDN w:val="0"/>
        <w:adjustRightInd w:val="0"/>
        <w:spacing w:after="120"/>
        <w:jc w:val="both"/>
        <w:rPr>
          <w:rFonts w:cs="Times New Roman"/>
        </w:rPr>
      </w:pPr>
      <w:r w:rsidRPr="006D275F">
        <w:rPr>
          <w:rFonts w:cs="Times New Roman"/>
          <w:smallCaps/>
        </w:rPr>
        <w:t>F</w:t>
      </w:r>
      <w:r w:rsidR="006D275F">
        <w:rPr>
          <w:rFonts w:cs="Times New Roman"/>
          <w:smallCaps/>
        </w:rPr>
        <w:t>oucault M.</w:t>
      </w:r>
      <w:r w:rsidRPr="00F84FBD">
        <w:rPr>
          <w:rFonts w:cs="Times New Roman"/>
          <w:iCs/>
        </w:rPr>
        <w:t xml:space="preserve"> (1994</w:t>
      </w:r>
      <w:r w:rsidR="00394349">
        <w:rPr>
          <w:rFonts w:cs="Times New Roman"/>
          <w:iCs/>
        </w:rPr>
        <w:t xml:space="preserve">b), </w:t>
      </w:r>
      <w:r w:rsidR="00394349" w:rsidRPr="00F84FBD">
        <w:rPr>
          <w:rFonts w:cs="Times New Roman"/>
        </w:rPr>
        <w:t>"</w:t>
      </w:r>
      <w:r w:rsidR="00394349">
        <w:rPr>
          <w:rFonts w:cs="Times New Roman"/>
        </w:rPr>
        <w:t>La gouvernementalité</w:t>
      </w:r>
      <w:r w:rsidR="00394349" w:rsidRPr="00F84FBD">
        <w:rPr>
          <w:rFonts w:cs="Times New Roman"/>
        </w:rPr>
        <w:t>"</w:t>
      </w:r>
      <w:r w:rsidR="005C5D62">
        <w:rPr>
          <w:rFonts w:cs="Times New Roman"/>
        </w:rPr>
        <w:t xml:space="preserve"> [1978], dans</w:t>
      </w:r>
      <w:r w:rsidR="00394349" w:rsidRPr="00394349">
        <w:rPr>
          <w:rFonts w:cs="Times New Roman"/>
        </w:rPr>
        <w:t xml:space="preserve"> </w:t>
      </w:r>
      <w:r w:rsidRPr="00F84FBD">
        <w:rPr>
          <w:rFonts w:cs="Times New Roman"/>
          <w:i/>
          <w:iCs/>
        </w:rPr>
        <w:t xml:space="preserve">Dits et écrits, </w:t>
      </w:r>
      <w:r w:rsidRPr="00F84FBD">
        <w:rPr>
          <w:rFonts w:cs="Times New Roman"/>
        </w:rPr>
        <w:t>tome I</w:t>
      </w:r>
      <w:r>
        <w:rPr>
          <w:rFonts w:cs="Times New Roman"/>
        </w:rPr>
        <w:t>II</w:t>
      </w:r>
      <w:r w:rsidRPr="00F84FBD">
        <w:rPr>
          <w:rFonts w:cs="Times New Roman"/>
        </w:rPr>
        <w:t>. Paris, Gallimard</w:t>
      </w:r>
      <w:r w:rsidR="00394349">
        <w:rPr>
          <w:rFonts w:cs="Times New Roman"/>
        </w:rPr>
        <w:t>, p. 635-657</w:t>
      </w:r>
      <w:r w:rsidRPr="00F84FBD">
        <w:rPr>
          <w:rFonts w:cs="Times New Roman"/>
        </w:rPr>
        <w:t>.</w:t>
      </w:r>
    </w:p>
    <w:p w14:paraId="135A588E" w14:textId="77777777" w:rsidR="00691490" w:rsidRPr="006C22F4" w:rsidRDefault="00503200" w:rsidP="00503200">
      <w:pPr>
        <w:widowControl w:val="0"/>
        <w:autoSpaceDE w:val="0"/>
        <w:autoSpaceDN w:val="0"/>
        <w:adjustRightInd w:val="0"/>
        <w:spacing w:after="120"/>
        <w:jc w:val="both"/>
      </w:pPr>
      <w:r w:rsidRPr="00503200">
        <w:rPr>
          <w:smallCaps/>
        </w:rPr>
        <w:t>fragonard</w:t>
      </w:r>
      <w:r w:rsidR="00691490" w:rsidRPr="006C22F4">
        <w:t xml:space="preserve">, B. (2004), </w:t>
      </w:r>
      <w:r w:rsidR="00691490" w:rsidRPr="00FF50B0">
        <w:rPr>
          <w:i/>
        </w:rPr>
        <w:t>Rapport du Haut conseil pour l'avenir de l'assurance maladie</w:t>
      </w:r>
      <w:r w:rsidR="00691490" w:rsidRPr="006C22F4">
        <w:t>. Paris</w:t>
      </w:r>
      <w:r w:rsidR="00691490">
        <w:t>,</w:t>
      </w:r>
      <w:r w:rsidR="00691490" w:rsidRPr="006C22F4">
        <w:t xml:space="preserve"> Ministère de la santé, de la famille et des personnes handicapées.</w:t>
      </w:r>
    </w:p>
    <w:p w14:paraId="0C03F89C" w14:textId="77777777" w:rsidR="001745A5" w:rsidRPr="001745A5" w:rsidRDefault="001745A5" w:rsidP="00521AC2">
      <w:pPr>
        <w:widowControl w:val="0"/>
        <w:autoSpaceDE w:val="0"/>
        <w:autoSpaceDN w:val="0"/>
        <w:adjustRightInd w:val="0"/>
        <w:spacing w:after="240"/>
        <w:rPr>
          <w:rFonts w:cs="Arial"/>
        </w:rPr>
      </w:pPr>
      <w:r w:rsidRPr="006D275F">
        <w:rPr>
          <w:rFonts w:cs="Arial"/>
          <w:smallCaps/>
        </w:rPr>
        <w:t>Ghisolfi, J.</w:t>
      </w:r>
      <w:r w:rsidRPr="00703F31">
        <w:rPr>
          <w:rFonts w:cs="Arial"/>
        </w:rPr>
        <w:t xml:space="preserve"> (2002). </w:t>
      </w:r>
      <w:r>
        <w:rPr>
          <w:rFonts w:cs="Arial"/>
        </w:rPr>
        <w:t>« </w:t>
      </w:r>
      <w:r w:rsidRPr="00703F31">
        <w:rPr>
          <w:rFonts w:cs="Arial"/>
        </w:rPr>
        <w:t>Médecine basée sur les preuves et médecine basée sur le bon sens : s'agit-il de deux no</w:t>
      </w:r>
      <w:r>
        <w:rPr>
          <w:rFonts w:cs="Arial"/>
        </w:rPr>
        <w:t xml:space="preserve">tions antinomiques ? » </w:t>
      </w:r>
      <w:r w:rsidRPr="0018430D">
        <w:rPr>
          <w:rFonts w:cs="Arial"/>
          <w:i/>
        </w:rPr>
        <w:t>XXVIIème JTA</w:t>
      </w:r>
      <w:r>
        <w:rPr>
          <w:rFonts w:cs="Arial"/>
        </w:rPr>
        <w:t xml:space="preserve">, [en ligne] </w:t>
      </w:r>
      <w:hyperlink r:id="rId11" w:history="1">
        <w:r w:rsidRPr="003178F6">
          <w:rPr>
            <w:rStyle w:val="Lienhypertexte"/>
            <w:rFonts w:cs="Arial"/>
            <w:color w:val="auto"/>
            <w:u w:val="none"/>
          </w:rPr>
          <w:t>www.lesjta.com</w:t>
        </w:r>
      </w:hyperlink>
      <w:r w:rsidRPr="003178F6">
        <w:rPr>
          <w:rFonts w:cs="Arial"/>
        </w:rPr>
        <w:t xml:space="preserve">. </w:t>
      </w:r>
    </w:p>
    <w:p w14:paraId="0F6534EB"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Arial"/>
          <w:smallCaps/>
        </w:rPr>
        <w:t>Guillemin, H</w:t>
      </w:r>
      <w:r w:rsidRPr="00F84FBD">
        <w:rPr>
          <w:rFonts w:cs="Times New Roman"/>
        </w:rPr>
        <w:t xml:space="preserve">. (Ed.). (2008), </w:t>
      </w:r>
      <w:r w:rsidRPr="00F84FBD">
        <w:rPr>
          <w:rFonts w:cs="Times New Roman"/>
          <w:i/>
          <w:iCs/>
        </w:rPr>
        <w:t>Echanges, marché et marchandisation</w:t>
      </w:r>
      <w:r w:rsidRPr="00F84FBD">
        <w:rPr>
          <w:rFonts w:cs="Times New Roman"/>
        </w:rPr>
        <w:t>. Paris, L’Harmattan.</w:t>
      </w:r>
    </w:p>
    <w:p w14:paraId="38ABD059" w14:textId="77777777" w:rsidR="00ED2B5E" w:rsidRPr="00F84FBD" w:rsidRDefault="00ED2B5E" w:rsidP="00521AC2">
      <w:pPr>
        <w:widowControl w:val="0"/>
        <w:autoSpaceDE w:val="0"/>
        <w:autoSpaceDN w:val="0"/>
        <w:adjustRightInd w:val="0"/>
        <w:spacing w:after="120"/>
        <w:jc w:val="both"/>
        <w:rPr>
          <w:rFonts w:cs="Times New Roman"/>
        </w:rPr>
      </w:pPr>
      <w:r w:rsidRPr="006D275F">
        <w:rPr>
          <w:rFonts w:cs="Arial"/>
          <w:smallCaps/>
        </w:rPr>
        <w:t>Hammer, R.</w:t>
      </w:r>
      <w:r w:rsidRPr="00F84FBD">
        <w:rPr>
          <w:rFonts w:cs="Times New Roman"/>
        </w:rPr>
        <w:t xml:space="preserve"> (2010). </w:t>
      </w:r>
      <w:r w:rsidRPr="00F84FBD">
        <w:rPr>
          <w:rFonts w:cs="Times New Roman"/>
          <w:i/>
          <w:iCs/>
        </w:rPr>
        <w:t>Expériences ordinaires de la médecine. Confiances, croyances et critiques profanes</w:t>
      </w:r>
      <w:r w:rsidRPr="00F84FBD">
        <w:rPr>
          <w:rFonts w:cs="Times New Roman"/>
        </w:rPr>
        <w:t>. Zurich et Genève</w:t>
      </w:r>
      <w:r w:rsidR="00015D04" w:rsidRPr="00F84FBD">
        <w:rPr>
          <w:rFonts w:cs="Times New Roman"/>
        </w:rPr>
        <w:t>,</w:t>
      </w:r>
      <w:r w:rsidRPr="00F84FBD">
        <w:rPr>
          <w:rFonts w:cs="Times New Roman"/>
        </w:rPr>
        <w:t xml:space="preserve"> Séismo</w:t>
      </w:r>
    </w:p>
    <w:p w14:paraId="3264A9EB"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Arial"/>
          <w:smallCaps/>
        </w:rPr>
        <w:t>Hassenteufel, P.</w:t>
      </w:r>
      <w:r w:rsidRPr="00F84FBD">
        <w:rPr>
          <w:rFonts w:cs="Times New Roman"/>
        </w:rPr>
        <w:t xml:space="preserve"> (1997), </w:t>
      </w:r>
      <w:r w:rsidRPr="00F84FBD">
        <w:rPr>
          <w:rFonts w:cs="Times New Roman"/>
          <w:i/>
          <w:iCs/>
        </w:rPr>
        <w:t xml:space="preserve">Les médecins face à l’état. Une comparaison européenne. </w:t>
      </w:r>
      <w:r w:rsidRPr="00F84FBD">
        <w:rPr>
          <w:rFonts w:cs="Times New Roman"/>
        </w:rPr>
        <w:t>Paris, Presses de Sciences Po.</w:t>
      </w:r>
    </w:p>
    <w:p w14:paraId="5AD77011"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Arial"/>
          <w:smallCaps/>
        </w:rPr>
        <w:t>Hassenteufel, P.</w:t>
      </w:r>
      <w:r w:rsidRPr="00F84FBD">
        <w:rPr>
          <w:rFonts w:cs="Times New Roman"/>
        </w:rPr>
        <w:t xml:space="preserve"> (2001), "La libéralisation des systèmes de protection maladie européens Convergence, européanisation et adaptations nationales." </w:t>
      </w:r>
      <w:r w:rsidRPr="00F84FBD">
        <w:rPr>
          <w:rFonts w:cs="Times New Roman"/>
          <w:i/>
          <w:iCs/>
        </w:rPr>
        <w:t>Politique européenne</w:t>
      </w:r>
      <w:r w:rsidRPr="00F84FBD">
        <w:rPr>
          <w:rFonts w:cs="Times New Roman"/>
        </w:rPr>
        <w:t xml:space="preserve"> 1(2), p. 29-48.</w:t>
      </w:r>
    </w:p>
    <w:p w14:paraId="15F311E6" w14:textId="77777777" w:rsidR="009076A6" w:rsidRPr="00F84FBD" w:rsidRDefault="009076A6" w:rsidP="00521AC2">
      <w:pPr>
        <w:widowControl w:val="0"/>
        <w:autoSpaceDE w:val="0"/>
        <w:autoSpaceDN w:val="0"/>
        <w:adjustRightInd w:val="0"/>
        <w:spacing w:after="120"/>
        <w:jc w:val="both"/>
        <w:rPr>
          <w:rFonts w:cs="Times New Roman"/>
        </w:rPr>
      </w:pPr>
      <w:r w:rsidRPr="006D275F">
        <w:rPr>
          <w:rFonts w:cs="Arial"/>
          <w:smallCaps/>
        </w:rPr>
        <w:t>Hassenteufel P., Palier B.</w:t>
      </w:r>
      <w:r w:rsidRPr="00F84FBD">
        <w:rPr>
          <w:rFonts w:cs="Times New Roman"/>
          <w:bCs/>
        </w:rPr>
        <w:t xml:space="preserve"> (2005)</w:t>
      </w:r>
      <w:r w:rsidRPr="00F84FBD">
        <w:rPr>
          <w:rFonts w:cs="Times New Roman"/>
        </w:rPr>
        <w:t>, « Les trompe-l'œil de la « gouvernance » de l'assurance maladie</w:t>
      </w:r>
      <w:r w:rsidRPr="00F84FBD">
        <w:rPr>
          <w:rFonts w:cs="Times New Roman"/>
          <w:bCs/>
        </w:rPr>
        <w:t> »,</w:t>
      </w:r>
      <w:r w:rsidRPr="00F84FBD">
        <w:rPr>
          <w:rFonts w:cs="Times New Roman"/>
          <w:b/>
          <w:bCs/>
        </w:rPr>
        <w:t xml:space="preserve"> </w:t>
      </w:r>
      <w:r w:rsidRPr="00F84FBD">
        <w:rPr>
          <w:rFonts w:cs="Times New Roman"/>
          <w:i/>
          <w:iCs/>
        </w:rPr>
        <w:t xml:space="preserve">Revue française d'administration publique, </w:t>
      </w:r>
      <w:r w:rsidRPr="00F84FBD">
        <w:rPr>
          <w:rFonts w:cs="Times New Roman"/>
          <w:iCs/>
        </w:rPr>
        <w:t>Vol. 1, n° 113, 13-27.</w:t>
      </w:r>
    </w:p>
    <w:p w14:paraId="2902503D"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Arial"/>
          <w:smallCaps/>
        </w:rPr>
        <w:t>Haute Autorité de Santé</w:t>
      </w:r>
      <w:r w:rsidRPr="00F84FBD">
        <w:rPr>
          <w:rFonts w:cs="Times New Roman"/>
        </w:rPr>
        <w:t xml:space="preserve"> (2005), </w:t>
      </w:r>
      <w:r w:rsidRPr="00F84FBD">
        <w:rPr>
          <w:rFonts w:cs="Times New Roman"/>
          <w:i/>
        </w:rPr>
        <w:t>ANDEM/ANAES. Fonds de l'évaluation médicale (1987-2000).</w:t>
      </w:r>
      <w:r w:rsidRPr="00F84FBD">
        <w:rPr>
          <w:rFonts w:cs="Times New Roman"/>
        </w:rPr>
        <w:t xml:space="preserve"> Paris, Haute Autorité de Santé.</w:t>
      </w:r>
    </w:p>
    <w:p w14:paraId="58CD0A07" w14:textId="77777777" w:rsidR="00F05583" w:rsidRPr="001D2E67" w:rsidRDefault="00F05583" w:rsidP="00521AC2">
      <w:pPr>
        <w:widowControl w:val="0"/>
        <w:autoSpaceDE w:val="0"/>
        <w:autoSpaceDN w:val="0"/>
        <w:adjustRightInd w:val="0"/>
        <w:spacing w:after="120"/>
        <w:jc w:val="both"/>
        <w:rPr>
          <w:rFonts w:cs="Times New Roman"/>
          <w:lang w:val="en-US"/>
        </w:rPr>
      </w:pPr>
      <w:r w:rsidRPr="006D275F">
        <w:rPr>
          <w:rFonts w:cs="Arial"/>
          <w:smallCaps/>
        </w:rPr>
        <w:lastRenderedPageBreak/>
        <w:t>Haute Autorité de Santé</w:t>
      </w:r>
      <w:r w:rsidRPr="00F84FBD">
        <w:rPr>
          <w:rFonts w:cs="Times New Roman"/>
        </w:rPr>
        <w:t xml:space="preserve"> (2007), </w:t>
      </w:r>
      <w:r w:rsidRPr="00F84FBD">
        <w:rPr>
          <w:rFonts w:cs="Times New Roman"/>
          <w:i/>
        </w:rPr>
        <w:t xml:space="preserve">Définir, ensemble, les nouveaux horizons de la qualité en santé. </w:t>
      </w:r>
      <w:r w:rsidRPr="001D2E67">
        <w:rPr>
          <w:rFonts w:cs="Times New Roman"/>
          <w:lang w:val="en-US"/>
        </w:rPr>
        <w:t>Paris, Haute Autorité de Santé.</w:t>
      </w:r>
    </w:p>
    <w:p w14:paraId="4D068E87" w14:textId="77777777" w:rsidR="00F05583" w:rsidRPr="001D2E67" w:rsidRDefault="00F05583" w:rsidP="00521AC2">
      <w:pPr>
        <w:widowControl w:val="0"/>
        <w:autoSpaceDE w:val="0"/>
        <w:autoSpaceDN w:val="0"/>
        <w:adjustRightInd w:val="0"/>
        <w:spacing w:after="120"/>
        <w:jc w:val="both"/>
        <w:rPr>
          <w:rFonts w:cs="Times New Roman"/>
          <w:lang w:val="en-US"/>
        </w:rPr>
      </w:pPr>
      <w:r w:rsidRPr="006D275F">
        <w:rPr>
          <w:rFonts w:cs="Arial"/>
          <w:smallCaps/>
          <w:lang w:val="en-US"/>
        </w:rPr>
        <w:t>Heinrich, C-J.</w:t>
      </w:r>
      <w:r w:rsidRPr="001D2E67">
        <w:rPr>
          <w:rFonts w:cs="Times New Roman"/>
          <w:lang w:val="en-US"/>
        </w:rPr>
        <w:t xml:space="preserve"> (2007), "Evidence-Based Policy and Performance Management. Challenges and Prospects in Two Parallel Movements." </w:t>
      </w:r>
      <w:r w:rsidRPr="001D2E67">
        <w:rPr>
          <w:rFonts w:cs="Times New Roman"/>
          <w:i/>
          <w:iCs/>
          <w:lang w:val="en-US"/>
        </w:rPr>
        <w:t>The American Review of Public Administration</w:t>
      </w:r>
      <w:r w:rsidRPr="001D2E67">
        <w:rPr>
          <w:rFonts w:cs="Times New Roman"/>
          <w:lang w:val="en-US"/>
        </w:rPr>
        <w:t xml:space="preserve"> 37(3), p. 255-</w:t>
      </w:r>
      <w:r w:rsidR="00F219DF">
        <w:rPr>
          <w:rFonts w:cs="Times New Roman"/>
          <w:lang w:val="en-US"/>
        </w:rPr>
        <w:t>2</w:t>
      </w:r>
      <w:r w:rsidRPr="001D2E67">
        <w:rPr>
          <w:rFonts w:cs="Times New Roman"/>
          <w:lang w:val="en-US"/>
        </w:rPr>
        <w:t>77.</w:t>
      </w:r>
    </w:p>
    <w:p w14:paraId="0F969EAC" w14:textId="77777777" w:rsidR="00F05583" w:rsidRPr="001D2E67" w:rsidRDefault="00F05583" w:rsidP="00521AC2">
      <w:pPr>
        <w:widowControl w:val="0"/>
        <w:autoSpaceDE w:val="0"/>
        <w:autoSpaceDN w:val="0"/>
        <w:adjustRightInd w:val="0"/>
        <w:spacing w:after="120"/>
        <w:jc w:val="both"/>
        <w:rPr>
          <w:rFonts w:cs="Times New Roman"/>
          <w:lang w:val="en-US"/>
        </w:rPr>
      </w:pPr>
      <w:r w:rsidRPr="006D275F">
        <w:rPr>
          <w:rFonts w:cs="Arial"/>
          <w:smallCaps/>
          <w:lang w:val="en-US"/>
        </w:rPr>
        <w:t>Jackson, S., Scambler, G.</w:t>
      </w:r>
      <w:r w:rsidRPr="001D2E67">
        <w:rPr>
          <w:rFonts w:cs="Times New Roman"/>
          <w:lang w:val="en-US"/>
        </w:rPr>
        <w:t xml:space="preserve"> (2007), "Perceptions of evidence-based medicine: traditional acupuncturists in the UK and resistance to biomedical modes of evaluation." </w:t>
      </w:r>
      <w:r w:rsidRPr="001D2E67">
        <w:rPr>
          <w:rFonts w:cs="Times New Roman"/>
          <w:i/>
          <w:iCs/>
          <w:lang w:val="en-US"/>
        </w:rPr>
        <w:t>sociology of Health and Illness</w:t>
      </w:r>
      <w:r w:rsidRPr="001D2E67">
        <w:rPr>
          <w:rFonts w:cs="Times New Roman"/>
          <w:lang w:val="en-US"/>
        </w:rPr>
        <w:t xml:space="preserve"> 29(3), p. 412-</w:t>
      </w:r>
      <w:r w:rsidR="00F219DF">
        <w:rPr>
          <w:rFonts w:cs="Times New Roman"/>
          <w:lang w:val="en-US"/>
        </w:rPr>
        <w:t>4</w:t>
      </w:r>
      <w:r w:rsidRPr="001D2E67">
        <w:rPr>
          <w:rFonts w:cs="Times New Roman"/>
          <w:lang w:val="en-US"/>
        </w:rPr>
        <w:t>29.</w:t>
      </w:r>
    </w:p>
    <w:p w14:paraId="2051E6DB"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Arial"/>
          <w:smallCaps/>
        </w:rPr>
        <w:t>Jacob, S.</w:t>
      </w:r>
      <w:r w:rsidRPr="00F84FBD">
        <w:rPr>
          <w:rFonts w:cs="Times New Roman"/>
        </w:rPr>
        <w:t xml:space="preserve"> (2009), "Opération chloroforme ou la réinvention de l'État rationnel : l'évaluation et les données probantes." </w:t>
      </w:r>
      <w:r w:rsidRPr="00F84FBD">
        <w:rPr>
          <w:rFonts w:cs="Times New Roman"/>
          <w:i/>
          <w:iCs/>
        </w:rPr>
        <w:t>Criminologie</w:t>
      </w:r>
      <w:r w:rsidRPr="00F84FBD">
        <w:rPr>
          <w:rFonts w:cs="Times New Roman"/>
        </w:rPr>
        <w:t xml:space="preserve"> 42(1), p. 201-</w:t>
      </w:r>
      <w:r w:rsidR="00F219DF">
        <w:rPr>
          <w:rFonts w:cs="Times New Roman"/>
        </w:rPr>
        <w:t>2</w:t>
      </w:r>
      <w:r w:rsidRPr="00F84FBD">
        <w:rPr>
          <w:rFonts w:cs="Times New Roman"/>
        </w:rPr>
        <w:t>23.</w:t>
      </w:r>
    </w:p>
    <w:p w14:paraId="01122625"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Arial"/>
          <w:smallCaps/>
        </w:rPr>
        <w:t xml:space="preserve">Jacques, B., Pouchadon, M-L., Saillour-Glénisson, F. </w:t>
      </w:r>
      <w:r w:rsidRPr="00F84FBD">
        <w:rPr>
          <w:rFonts w:cs="Times New Roman"/>
        </w:rPr>
        <w:t xml:space="preserve">(2007), "Les recommandations de pratique clinique à l'épreuve de la pratique hospitalière." </w:t>
      </w:r>
      <w:r w:rsidRPr="00F84FBD">
        <w:rPr>
          <w:rFonts w:cs="Times New Roman"/>
          <w:i/>
          <w:iCs/>
        </w:rPr>
        <w:t>Sociologie Santé</w:t>
      </w:r>
      <w:r w:rsidRPr="00F84FBD">
        <w:rPr>
          <w:rFonts w:cs="Times New Roman"/>
        </w:rPr>
        <w:t xml:space="preserve"> (26), p. 187-202.</w:t>
      </w:r>
    </w:p>
    <w:p w14:paraId="304E10F7" w14:textId="77777777" w:rsidR="00F05583" w:rsidRPr="00F84FBD" w:rsidRDefault="00F05583" w:rsidP="00521AC2">
      <w:pPr>
        <w:widowControl w:val="0"/>
        <w:autoSpaceDE w:val="0"/>
        <w:autoSpaceDN w:val="0"/>
        <w:adjustRightInd w:val="0"/>
        <w:spacing w:after="120"/>
        <w:jc w:val="both"/>
        <w:rPr>
          <w:rFonts w:cs="Times New Roman"/>
        </w:rPr>
      </w:pPr>
      <w:r w:rsidRPr="006D275F">
        <w:rPr>
          <w:rFonts w:cs="Arial"/>
          <w:smallCaps/>
        </w:rPr>
        <w:t>Langeard, C.</w:t>
      </w:r>
      <w:r w:rsidRPr="00F84FBD">
        <w:rPr>
          <w:rFonts w:cs="Times New Roman"/>
        </w:rPr>
        <w:t xml:space="preserve"> (2010), "Préserver la singularité de la relation face aux recommandations. Le cas de l'annonce du diagnostic de la mucoviscidose." 78</w:t>
      </w:r>
      <w:r w:rsidRPr="00F84FBD">
        <w:rPr>
          <w:rFonts w:cs="Times New Roman"/>
          <w:vertAlign w:val="superscript"/>
        </w:rPr>
        <w:t>ème</w:t>
      </w:r>
      <w:r w:rsidRPr="00F84FBD">
        <w:rPr>
          <w:rFonts w:cs="Times New Roman"/>
        </w:rPr>
        <w:t xml:space="preserve"> congrès international de l’ACFAS, colloque </w:t>
      </w:r>
      <w:r w:rsidRPr="00F84FBD">
        <w:rPr>
          <w:rFonts w:cs="Times New Roman"/>
          <w:i/>
        </w:rPr>
        <w:t>Mutations des systèmes de santé et Communication entre organisations, professionnels, patients et Société civile</w:t>
      </w:r>
      <w:r w:rsidRPr="00F84FBD">
        <w:rPr>
          <w:rFonts w:cs="Times New Roman"/>
        </w:rPr>
        <w:t>, Université de Montréal, 10-11 mai 2010</w:t>
      </w:r>
      <w:r w:rsidR="00F219DF">
        <w:rPr>
          <w:rFonts w:cs="Times New Roman"/>
        </w:rPr>
        <w:t>.</w:t>
      </w:r>
    </w:p>
    <w:p w14:paraId="3DED9E10" w14:textId="77777777" w:rsidR="005E0EE3" w:rsidRPr="00F84FBD" w:rsidRDefault="005E0EE3" w:rsidP="00521AC2">
      <w:pPr>
        <w:widowControl w:val="0"/>
        <w:autoSpaceDE w:val="0"/>
        <w:autoSpaceDN w:val="0"/>
        <w:adjustRightInd w:val="0"/>
        <w:spacing w:after="120"/>
        <w:jc w:val="both"/>
        <w:rPr>
          <w:rFonts w:cs="Times New Roman"/>
        </w:rPr>
      </w:pPr>
      <w:r w:rsidRPr="006C1F25">
        <w:rPr>
          <w:rFonts w:cs="Times New Roman"/>
          <w:smallCaps/>
        </w:rPr>
        <w:t>Lascoumes P.</w:t>
      </w:r>
      <w:r w:rsidRPr="00F84FBD">
        <w:rPr>
          <w:rFonts w:cs="Times New Roman"/>
        </w:rPr>
        <w:t xml:space="preserve"> (2004), </w:t>
      </w:r>
      <w:r w:rsidR="000126F4" w:rsidRPr="00F84FBD">
        <w:rPr>
          <w:rFonts w:cs="Times New Roman"/>
        </w:rPr>
        <w:t>"</w:t>
      </w:r>
      <w:r w:rsidRPr="00F84FBD">
        <w:rPr>
          <w:rFonts w:cs="Times New Roman"/>
        </w:rPr>
        <w:t>La gouvernementalité : de la critique de l’État aux technologies du pouvoir </w:t>
      </w:r>
      <w:r w:rsidR="000126F4" w:rsidRPr="00F84FBD">
        <w:rPr>
          <w:rFonts w:cs="Times New Roman"/>
        </w:rPr>
        <w:t>"</w:t>
      </w:r>
      <w:r w:rsidRPr="00F84FBD">
        <w:rPr>
          <w:rFonts w:cs="Times New Roman"/>
        </w:rPr>
        <w:t xml:space="preserve">, </w:t>
      </w:r>
      <w:r w:rsidRPr="00F84FBD">
        <w:rPr>
          <w:rFonts w:cs="Times New Roman"/>
          <w:i/>
        </w:rPr>
        <w:t>Le Portique</w:t>
      </w:r>
      <w:r w:rsidRPr="00F84FBD">
        <w:rPr>
          <w:rFonts w:cs="Times New Roman"/>
        </w:rPr>
        <w:t xml:space="preserve">, n° 13-14, </w:t>
      </w:r>
      <w:r w:rsidR="00F219DF">
        <w:rPr>
          <w:rFonts w:cs="Times New Roman"/>
        </w:rPr>
        <w:t>p.</w:t>
      </w:r>
      <w:r w:rsidRPr="00F84FBD">
        <w:rPr>
          <w:rFonts w:cs="Times New Roman"/>
        </w:rPr>
        <w:t>2-13.</w:t>
      </w:r>
    </w:p>
    <w:p w14:paraId="5FD591FB"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Lascoumes, P., Le Galès, P.</w:t>
      </w:r>
      <w:r w:rsidRPr="00F84FBD">
        <w:rPr>
          <w:rFonts w:cs="Times New Roman"/>
        </w:rPr>
        <w:t xml:space="preserve"> (2005), </w:t>
      </w:r>
      <w:r w:rsidRPr="00F84FBD">
        <w:rPr>
          <w:rFonts w:cs="Times New Roman"/>
          <w:i/>
          <w:iCs/>
        </w:rPr>
        <w:t>Gouverner par les instruments</w:t>
      </w:r>
      <w:r w:rsidR="000126F4">
        <w:rPr>
          <w:rFonts w:cs="Times New Roman"/>
        </w:rPr>
        <w:t xml:space="preserve">. Paris, </w:t>
      </w:r>
      <w:r w:rsidRPr="00F84FBD">
        <w:rPr>
          <w:rFonts w:cs="Times New Roman"/>
        </w:rPr>
        <w:t>Presses de Sciences Po.</w:t>
      </w:r>
    </w:p>
    <w:p w14:paraId="1F4E3B54" w14:textId="77777777" w:rsidR="005E0EE3" w:rsidRPr="00F84FBD" w:rsidRDefault="005E0EE3" w:rsidP="00521AC2">
      <w:pPr>
        <w:widowControl w:val="0"/>
        <w:autoSpaceDE w:val="0"/>
        <w:autoSpaceDN w:val="0"/>
        <w:adjustRightInd w:val="0"/>
        <w:spacing w:after="120"/>
        <w:jc w:val="both"/>
        <w:rPr>
          <w:rFonts w:cs="Times New Roman"/>
          <w:bCs/>
        </w:rPr>
      </w:pPr>
      <w:r w:rsidRPr="006C1F25">
        <w:rPr>
          <w:rFonts w:cs="Times New Roman"/>
          <w:smallCaps/>
        </w:rPr>
        <w:t>Lascoumes P., Simard L.</w:t>
      </w:r>
      <w:r w:rsidRPr="00F84FBD">
        <w:rPr>
          <w:rFonts w:cs="Times New Roman"/>
          <w:bCs/>
        </w:rPr>
        <w:t xml:space="preserve"> (2011)</w:t>
      </w:r>
      <w:r w:rsidRPr="00F84FBD">
        <w:rPr>
          <w:rFonts w:cs="Times New Roman"/>
        </w:rPr>
        <w:t xml:space="preserve">, </w:t>
      </w:r>
      <w:r w:rsidR="00F219DF" w:rsidRPr="00F84FBD">
        <w:rPr>
          <w:rFonts w:cs="Times New Roman"/>
        </w:rPr>
        <w:t>"</w:t>
      </w:r>
      <w:r w:rsidRPr="00F84FBD">
        <w:rPr>
          <w:rFonts w:cs="Times New Roman"/>
        </w:rPr>
        <w:t> L'action publique au prisme de</w:t>
      </w:r>
      <w:r w:rsidR="00F219DF">
        <w:rPr>
          <w:rFonts w:cs="Times New Roman"/>
        </w:rPr>
        <w:t xml:space="preserve"> ses instruments. Introduction</w:t>
      </w:r>
      <w:r w:rsidR="00F219DF" w:rsidRPr="00F84FBD">
        <w:rPr>
          <w:rFonts w:cs="Times New Roman"/>
        </w:rPr>
        <w:t>"</w:t>
      </w:r>
      <w:r w:rsidRPr="00F84FBD">
        <w:rPr>
          <w:rFonts w:cs="Times New Roman"/>
        </w:rPr>
        <w:t xml:space="preserve">, </w:t>
      </w:r>
      <w:r w:rsidRPr="00F84FBD">
        <w:rPr>
          <w:rFonts w:cs="Times New Roman"/>
          <w:i/>
          <w:iCs/>
        </w:rPr>
        <w:t xml:space="preserve">Revue française de science </w:t>
      </w:r>
      <w:r w:rsidRPr="00F84FBD">
        <w:rPr>
          <w:rFonts w:cs="Times New Roman"/>
          <w:iCs/>
        </w:rPr>
        <w:t xml:space="preserve">politique, </w:t>
      </w:r>
      <w:r w:rsidRPr="00F84FBD">
        <w:rPr>
          <w:rFonts w:cs="Times New Roman"/>
          <w:bCs/>
        </w:rPr>
        <w:t>61</w:t>
      </w:r>
      <w:r w:rsidR="00714372" w:rsidRPr="00F84FBD">
        <w:rPr>
          <w:rFonts w:cs="Times New Roman"/>
        </w:rPr>
        <w:t>(</w:t>
      </w:r>
      <w:r w:rsidRPr="00F84FBD">
        <w:rPr>
          <w:rFonts w:cs="Times New Roman"/>
        </w:rPr>
        <w:t>1</w:t>
      </w:r>
      <w:r w:rsidR="00714372" w:rsidRPr="00F84FBD">
        <w:rPr>
          <w:rFonts w:cs="Times New Roman"/>
        </w:rPr>
        <w:t>)</w:t>
      </w:r>
      <w:r w:rsidRPr="00F84FBD">
        <w:rPr>
          <w:rFonts w:cs="Times New Roman"/>
        </w:rPr>
        <w:t xml:space="preserve">, </w:t>
      </w:r>
      <w:r w:rsidR="00714372" w:rsidRPr="00F84FBD">
        <w:rPr>
          <w:rFonts w:cs="Times New Roman"/>
        </w:rPr>
        <w:t>p.</w:t>
      </w:r>
      <w:r w:rsidRPr="00F84FBD">
        <w:rPr>
          <w:rFonts w:cs="Times New Roman"/>
          <w:bCs/>
        </w:rPr>
        <w:t>5-22.</w:t>
      </w:r>
    </w:p>
    <w:p w14:paraId="1746C3A2"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Laude, A.</w:t>
      </w:r>
      <w:r w:rsidRPr="00F84FBD">
        <w:rPr>
          <w:rFonts w:cs="Times New Roman"/>
        </w:rPr>
        <w:t xml:space="preserve"> (2009), "Dix ans de droit de la santé." </w:t>
      </w:r>
      <w:r w:rsidRPr="00F84FBD">
        <w:rPr>
          <w:rFonts w:cs="Times New Roman"/>
          <w:i/>
          <w:iCs/>
        </w:rPr>
        <w:t>Les Tribunes de la santé</w:t>
      </w:r>
      <w:r w:rsidRPr="00F84FBD">
        <w:rPr>
          <w:rFonts w:cs="Times New Roman"/>
        </w:rPr>
        <w:t xml:space="preserve"> 4(25), p. 51-62.</w:t>
      </w:r>
    </w:p>
    <w:p w14:paraId="10CBE796"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Laval, C.</w:t>
      </w:r>
      <w:r w:rsidRPr="00F84FBD">
        <w:rPr>
          <w:rFonts w:cs="Times New Roman"/>
        </w:rPr>
        <w:t xml:space="preserve"> (2011), "La rationalité néo-libérale à l’assaut des services publiques." </w:t>
      </w:r>
      <w:r w:rsidR="0003452A" w:rsidRPr="00F84FBD">
        <w:rPr>
          <w:rFonts w:cs="Times New Roman"/>
        </w:rPr>
        <w:t xml:space="preserve">p. 31-38, </w:t>
      </w:r>
      <w:r w:rsidRPr="00F84FBD">
        <w:rPr>
          <w:rFonts w:cs="Times New Roman"/>
          <w:i/>
          <w:iCs/>
        </w:rPr>
        <w:t>L'hôpital en réanimation</w:t>
      </w:r>
      <w:r w:rsidRPr="00F84FBD">
        <w:rPr>
          <w:rFonts w:cs="Times New Roman"/>
        </w:rPr>
        <w:t xml:space="preserve">, </w:t>
      </w:r>
      <w:r w:rsidRPr="006C1F25">
        <w:rPr>
          <w:rFonts w:cs="Times New Roman"/>
          <w:smallCaps/>
        </w:rPr>
        <w:t>Mas, B., Pierru, F., Smolski, N., Torrielli R.</w:t>
      </w:r>
      <w:r w:rsidRPr="00F84FBD">
        <w:rPr>
          <w:rFonts w:cs="Times New Roman"/>
        </w:rPr>
        <w:t xml:space="preserve"> Bellecombe-en-Bauges,</w:t>
      </w:r>
      <w:r w:rsidR="003178F6">
        <w:rPr>
          <w:rFonts w:cs="Times New Roman"/>
        </w:rPr>
        <w:t xml:space="preserve"> </w:t>
      </w:r>
      <w:r w:rsidRPr="00F84FBD">
        <w:rPr>
          <w:rFonts w:cs="Times New Roman"/>
        </w:rPr>
        <w:t>Editions du Croquant.</w:t>
      </w:r>
    </w:p>
    <w:p w14:paraId="7F33AA40" w14:textId="77777777" w:rsidR="00423D6A" w:rsidRDefault="00F05583" w:rsidP="00521AC2">
      <w:pPr>
        <w:widowControl w:val="0"/>
        <w:autoSpaceDE w:val="0"/>
        <w:autoSpaceDN w:val="0"/>
        <w:adjustRightInd w:val="0"/>
        <w:spacing w:after="120"/>
        <w:jc w:val="both"/>
        <w:rPr>
          <w:rFonts w:cs="Times New Roman"/>
          <w:i/>
          <w:iCs/>
        </w:rPr>
      </w:pPr>
      <w:r w:rsidRPr="006C1F25">
        <w:rPr>
          <w:rFonts w:cs="Times New Roman"/>
          <w:smallCaps/>
        </w:rPr>
        <w:t>Le Pape, A., Sermet, C.</w:t>
      </w:r>
      <w:r w:rsidRPr="00F84FBD">
        <w:rPr>
          <w:rFonts w:cs="Times New Roman"/>
        </w:rPr>
        <w:t xml:space="preserve"> (1998), "Les références médicales opposables sur le médicament : bilan de trois années d'application." </w:t>
      </w:r>
      <w:r w:rsidRPr="00F84FBD">
        <w:rPr>
          <w:rFonts w:cs="Times New Roman"/>
          <w:i/>
          <w:iCs/>
        </w:rPr>
        <w:t>Que</w:t>
      </w:r>
      <w:r w:rsidR="00F219DF">
        <w:rPr>
          <w:rFonts w:cs="Times New Roman"/>
          <w:i/>
          <w:iCs/>
        </w:rPr>
        <w:t>stions d'économie de la santé</w:t>
      </w:r>
    </w:p>
    <w:p w14:paraId="79800EC6" w14:textId="7C174CC9" w:rsidR="00F05583" w:rsidRPr="00F84FBD" w:rsidRDefault="00F219DF" w:rsidP="00521AC2">
      <w:pPr>
        <w:widowControl w:val="0"/>
        <w:autoSpaceDE w:val="0"/>
        <w:autoSpaceDN w:val="0"/>
        <w:adjustRightInd w:val="0"/>
        <w:spacing w:after="120"/>
        <w:jc w:val="both"/>
        <w:rPr>
          <w:rFonts w:cs="Times New Roman"/>
        </w:rPr>
      </w:pPr>
      <w:r>
        <w:rPr>
          <w:rFonts w:cs="Times New Roman"/>
          <w:i/>
          <w:iCs/>
        </w:rPr>
        <w:t xml:space="preserve">, </w:t>
      </w:r>
      <w:r w:rsidR="00F05583" w:rsidRPr="00F84FBD">
        <w:rPr>
          <w:rFonts w:cs="Times New Roman"/>
          <w:iCs/>
        </w:rPr>
        <w:t>Irdes</w:t>
      </w:r>
      <w:r w:rsidR="00F05583" w:rsidRPr="00F84FBD">
        <w:rPr>
          <w:rFonts w:cs="Times New Roman"/>
        </w:rPr>
        <w:t xml:space="preserve"> 14(10).</w:t>
      </w:r>
    </w:p>
    <w:p w14:paraId="40C3C55B"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 xml:space="preserve">Le Pen, C. </w:t>
      </w:r>
      <w:r w:rsidRPr="00F84FBD">
        <w:rPr>
          <w:rFonts w:cs="Times New Roman"/>
        </w:rPr>
        <w:t xml:space="preserve">(1999), </w:t>
      </w:r>
      <w:r w:rsidRPr="00F84FBD">
        <w:rPr>
          <w:rFonts w:cs="Times New Roman"/>
          <w:i/>
          <w:iCs/>
        </w:rPr>
        <w:t>Les habits neufs d'Hippocrate, "du médecin artisan au médecin ingénieur"</w:t>
      </w:r>
      <w:r w:rsidRPr="00F84FBD">
        <w:rPr>
          <w:rFonts w:cs="Times New Roman"/>
        </w:rPr>
        <w:t>. Paris, Calmann-Lévy.</w:t>
      </w:r>
    </w:p>
    <w:p w14:paraId="3176FE9D"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Lemiengre, M.</w:t>
      </w:r>
      <w:r w:rsidRPr="00F84FBD">
        <w:rPr>
          <w:rFonts w:cs="Times New Roman"/>
        </w:rPr>
        <w:t xml:space="preserve"> (2008), "Preuve adaptée : reconnaître les limites de l’Evidence Based Medicine (éditorial)." </w:t>
      </w:r>
      <w:r w:rsidRPr="00F84FBD">
        <w:rPr>
          <w:rFonts w:cs="Times New Roman"/>
          <w:i/>
          <w:iCs/>
        </w:rPr>
        <w:t>Minerva</w:t>
      </w:r>
      <w:r w:rsidRPr="00F84FBD">
        <w:rPr>
          <w:rFonts w:cs="Times New Roman"/>
        </w:rPr>
        <w:t xml:space="preserve"> 7(5), p. 65.</w:t>
      </w:r>
    </w:p>
    <w:p w14:paraId="3D129C9C"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 xml:space="preserve">Marks, H. </w:t>
      </w:r>
      <w:r w:rsidR="006C1F25">
        <w:rPr>
          <w:rFonts w:cs="Times New Roman"/>
        </w:rPr>
        <w:t>(</w:t>
      </w:r>
      <w:r w:rsidRPr="00F84FBD">
        <w:rPr>
          <w:rFonts w:cs="Times New Roman"/>
        </w:rPr>
        <w:t>1999</w:t>
      </w:r>
      <w:r w:rsidR="006C1F25">
        <w:rPr>
          <w:rFonts w:cs="Times New Roman"/>
        </w:rPr>
        <w:t>)</w:t>
      </w:r>
      <w:r w:rsidRPr="00F84FBD">
        <w:rPr>
          <w:rFonts w:cs="Times New Roman"/>
        </w:rPr>
        <w:t xml:space="preserve"> (1997 pour l'édition originale). </w:t>
      </w:r>
      <w:r w:rsidRPr="00F84FBD">
        <w:rPr>
          <w:rFonts w:cs="Times New Roman"/>
          <w:i/>
          <w:iCs/>
        </w:rPr>
        <w:t>La médecine des preuves. Histoire et anthropologie des essais cliniques [1900-1990]</w:t>
      </w:r>
      <w:r w:rsidRPr="00F84FBD">
        <w:rPr>
          <w:rFonts w:cs="Times New Roman"/>
        </w:rPr>
        <w:t>. Paris, Institut Synthélabo.</w:t>
      </w:r>
    </w:p>
    <w:p w14:paraId="0E0EE2C5"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Mas, B., Pierru F., Smolski, N., Torrielli, R.</w:t>
      </w:r>
      <w:r w:rsidRPr="00F84FBD">
        <w:rPr>
          <w:rFonts w:cs="Times New Roman"/>
        </w:rPr>
        <w:t xml:space="preserve"> (2011), </w:t>
      </w:r>
      <w:r w:rsidRPr="00F84FBD">
        <w:rPr>
          <w:rFonts w:cs="Times New Roman"/>
          <w:i/>
          <w:iCs/>
        </w:rPr>
        <w:t>L'hôpital en réanimation</w:t>
      </w:r>
      <w:r w:rsidRPr="00F84FBD">
        <w:rPr>
          <w:rFonts w:cs="Times New Roman"/>
        </w:rPr>
        <w:t>. Bellecombe-en-Bauges, Editions du Croquant.</w:t>
      </w:r>
    </w:p>
    <w:p w14:paraId="6C1E47BA" w14:textId="77777777" w:rsidR="00FB452F" w:rsidRPr="00F84FBD" w:rsidRDefault="00FB452F" w:rsidP="00521AC2">
      <w:pPr>
        <w:widowControl w:val="0"/>
        <w:autoSpaceDE w:val="0"/>
        <w:autoSpaceDN w:val="0"/>
        <w:adjustRightInd w:val="0"/>
        <w:spacing w:after="120"/>
        <w:jc w:val="both"/>
        <w:rPr>
          <w:rFonts w:cs="Times New Roman"/>
        </w:rPr>
      </w:pPr>
      <w:r w:rsidRPr="006C1F25">
        <w:rPr>
          <w:rFonts w:cs="Times New Roman"/>
          <w:smallCaps/>
        </w:rPr>
        <w:t xml:space="preserve">Minvielle, E. </w:t>
      </w:r>
      <w:r w:rsidRPr="00F84FBD">
        <w:rPr>
          <w:rFonts w:cs="Times New Roman"/>
        </w:rPr>
        <w:t xml:space="preserve">(2006), « New Public Management à la Française : The Case of Regional Hospital Agencies ». </w:t>
      </w:r>
      <w:r w:rsidRPr="00F84FBD">
        <w:rPr>
          <w:rFonts w:cs="Times New Roman"/>
          <w:i/>
        </w:rPr>
        <w:t>Public Administration Review</w:t>
      </w:r>
      <w:r w:rsidR="00CC1144" w:rsidRPr="00F84FBD">
        <w:rPr>
          <w:rFonts w:cs="Times New Roman"/>
        </w:rPr>
        <w:t xml:space="preserve"> (</w:t>
      </w:r>
      <w:r w:rsidRPr="00F84FBD">
        <w:rPr>
          <w:rFonts w:cs="Times New Roman"/>
        </w:rPr>
        <w:t>66</w:t>
      </w:r>
      <w:r w:rsidR="00CC1144" w:rsidRPr="00F84FBD">
        <w:rPr>
          <w:rFonts w:cs="Times New Roman"/>
        </w:rPr>
        <w:t>), p.</w:t>
      </w:r>
      <w:r w:rsidRPr="00F84FBD">
        <w:rPr>
          <w:rFonts w:cs="Times New Roman"/>
        </w:rPr>
        <w:t> 753–763.</w:t>
      </w:r>
    </w:p>
    <w:p w14:paraId="60B29232"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Morelle, A.</w:t>
      </w:r>
      <w:r w:rsidRPr="00F84FBD">
        <w:rPr>
          <w:rFonts w:cs="Times New Roman"/>
        </w:rPr>
        <w:t xml:space="preserve"> (1996), </w:t>
      </w:r>
      <w:r w:rsidRPr="00F84FBD">
        <w:rPr>
          <w:rFonts w:cs="Times New Roman"/>
          <w:i/>
          <w:iCs/>
        </w:rPr>
        <w:t>La défaite de la santé publique</w:t>
      </w:r>
      <w:r w:rsidRPr="00F84FBD">
        <w:rPr>
          <w:rFonts w:cs="Times New Roman"/>
        </w:rPr>
        <w:t>, Paris, Flammarion.</w:t>
      </w:r>
    </w:p>
    <w:p w14:paraId="3D9F6A19" w14:textId="0077B269"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Moulin, A-M.</w:t>
      </w:r>
      <w:r w:rsidRPr="00F84FBD">
        <w:rPr>
          <w:rFonts w:cs="Times New Roman"/>
        </w:rPr>
        <w:t xml:space="preserve"> (2004), "Ordre et Désordre dans le champ de la santé." in </w:t>
      </w:r>
      <w:r w:rsidRPr="00F84FBD">
        <w:rPr>
          <w:rFonts w:cs="Times New Roman"/>
          <w:i/>
          <w:iCs/>
        </w:rPr>
        <w:t>Normes et valeurs dans le champ de la santé</w:t>
      </w:r>
      <w:r w:rsidRPr="00F84FBD">
        <w:rPr>
          <w:rFonts w:cs="Times New Roman"/>
        </w:rPr>
        <w:t xml:space="preserve">, </w:t>
      </w:r>
      <w:r w:rsidRPr="006C1F25">
        <w:rPr>
          <w:rFonts w:cs="Times New Roman"/>
          <w:smallCaps/>
        </w:rPr>
        <w:t>Schweyer, F-X., Pennec, F., Cresson, G., Bouchayer, F.</w:t>
      </w:r>
      <w:r w:rsidRPr="00F84FBD">
        <w:rPr>
          <w:rFonts w:cs="Times New Roman"/>
        </w:rPr>
        <w:t xml:space="preserve"> (eds) </w:t>
      </w:r>
      <w:r w:rsidR="008D6A3F">
        <w:rPr>
          <w:rFonts w:cs="Times New Roman"/>
        </w:rPr>
        <w:lastRenderedPageBreak/>
        <w:t>Rennes, ENSP, p. 19-36.</w:t>
      </w:r>
    </w:p>
    <w:p w14:paraId="27B60412"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Obrecht, O.</w:t>
      </w:r>
      <w:r w:rsidRPr="00F84FBD">
        <w:rPr>
          <w:rFonts w:cs="Times New Roman"/>
        </w:rPr>
        <w:t xml:space="preserve"> (2009), "Les recommandations de bonnes pratiques." Pp. 287-95 in </w:t>
      </w:r>
      <w:r w:rsidRPr="00F84FBD">
        <w:rPr>
          <w:rFonts w:cs="Times New Roman"/>
          <w:i/>
          <w:iCs/>
        </w:rPr>
        <w:t>Traité d'économie et de gestion de la santé</w:t>
      </w:r>
      <w:r w:rsidRPr="00F84FBD">
        <w:rPr>
          <w:rFonts w:cs="Times New Roman"/>
        </w:rPr>
        <w:t>, Bras, P-L., de Pouvourville, G., Tabuteau, D. Paris</w:t>
      </w:r>
      <w:r w:rsidR="009725AB" w:rsidRPr="00F84FBD">
        <w:rPr>
          <w:rFonts w:cs="Times New Roman"/>
        </w:rPr>
        <w:t xml:space="preserve">, </w:t>
      </w:r>
      <w:r w:rsidRPr="00F84FBD">
        <w:rPr>
          <w:rFonts w:cs="Times New Roman"/>
        </w:rPr>
        <w:t>Presses de Sciences Po.</w:t>
      </w:r>
    </w:p>
    <w:p w14:paraId="0CC6E8DB"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Ogien, A.</w:t>
      </w:r>
      <w:r w:rsidRPr="00F84FBD">
        <w:rPr>
          <w:rFonts w:cs="Times New Roman"/>
        </w:rPr>
        <w:t xml:space="preserve"> (2000), "La volonté de quantifier. Conceptions de la mesure de l'activité </w:t>
      </w:r>
      <w:r w:rsidR="00F219DF">
        <w:rPr>
          <w:rFonts w:cs="Times New Roman"/>
        </w:rPr>
        <w:t>m</w:t>
      </w:r>
      <w:r w:rsidRPr="00F84FBD">
        <w:rPr>
          <w:rFonts w:cs="Times New Roman"/>
        </w:rPr>
        <w:t xml:space="preserve">édicale." </w:t>
      </w:r>
      <w:r w:rsidRPr="00F84FBD">
        <w:rPr>
          <w:rFonts w:cs="Times New Roman"/>
          <w:i/>
          <w:iCs/>
        </w:rPr>
        <w:t>Annales d'encrinologie</w:t>
      </w:r>
      <w:r w:rsidRPr="00F84FBD">
        <w:rPr>
          <w:rFonts w:cs="Times New Roman"/>
        </w:rPr>
        <w:t xml:space="preserve"> (2), p. 283-312.</w:t>
      </w:r>
    </w:p>
    <w:p w14:paraId="45DFC385" w14:textId="77777777" w:rsidR="00F05583" w:rsidRPr="00F84FBD" w:rsidRDefault="00F05583" w:rsidP="00521AC2">
      <w:pPr>
        <w:widowControl w:val="0"/>
        <w:autoSpaceDE w:val="0"/>
        <w:autoSpaceDN w:val="0"/>
        <w:adjustRightInd w:val="0"/>
        <w:spacing w:after="120"/>
        <w:jc w:val="both"/>
        <w:rPr>
          <w:rFonts w:cs="Times New Roman"/>
        </w:rPr>
      </w:pPr>
      <w:r w:rsidRPr="006C1F25">
        <w:rPr>
          <w:rFonts w:cs="Times New Roman"/>
          <w:smallCaps/>
        </w:rPr>
        <w:t>Ogien, A.</w:t>
      </w:r>
      <w:r w:rsidRPr="00F84FBD">
        <w:rPr>
          <w:rFonts w:cs="Times New Roman"/>
        </w:rPr>
        <w:t xml:space="preserve"> (2001), "Le système RMO, la maîtrise des dépenses de santé et les paradoxes du contrôle." </w:t>
      </w:r>
      <w:r w:rsidRPr="00F84FBD">
        <w:rPr>
          <w:rFonts w:cs="Times New Roman"/>
          <w:i/>
          <w:iCs/>
        </w:rPr>
        <w:t>Revue française des Affaires sociales</w:t>
      </w:r>
      <w:r w:rsidRPr="00F84FBD">
        <w:rPr>
          <w:rFonts w:cs="Times New Roman"/>
        </w:rPr>
        <w:t xml:space="preserve"> </w:t>
      </w:r>
      <w:r w:rsidR="00157B0B" w:rsidRPr="00F84FBD">
        <w:rPr>
          <w:rFonts w:cs="Times New Roman"/>
        </w:rPr>
        <w:t>(</w:t>
      </w:r>
      <w:r w:rsidRPr="00F84FBD">
        <w:rPr>
          <w:rFonts w:cs="Times New Roman"/>
        </w:rPr>
        <w:t>4</w:t>
      </w:r>
      <w:r w:rsidR="00157B0B" w:rsidRPr="00F84FBD">
        <w:rPr>
          <w:rFonts w:cs="Times New Roman"/>
        </w:rPr>
        <w:t>)</w:t>
      </w:r>
      <w:r w:rsidRPr="00F84FBD">
        <w:rPr>
          <w:rFonts w:cs="Times New Roman"/>
        </w:rPr>
        <w:t>, p.51-57.</w:t>
      </w:r>
    </w:p>
    <w:p w14:paraId="345C945E" w14:textId="77777777" w:rsidR="006D7568" w:rsidRPr="00F84FBD" w:rsidRDefault="00EA05AC" w:rsidP="00521AC2">
      <w:pPr>
        <w:widowControl w:val="0"/>
        <w:autoSpaceDE w:val="0"/>
        <w:autoSpaceDN w:val="0"/>
        <w:adjustRightInd w:val="0"/>
        <w:spacing w:after="120"/>
        <w:jc w:val="both"/>
        <w:rPr>
          <w:rFonts w:cs="Times New Roman"/>
        </w:rPr>
      </w:pPr>
      <w:r w:rsidRPr="00EA05AC">
        <w:rPr>
          <w:rFonts w:cs="Times New Roman"/>
          <w:smallCaps/>
        </w:rPr>
        <w:t>Pierru, F.</w:t>
      </w:r>
      <w:r>
        <w:rPr>
          <w:rFonts w:cs="Times New Roman"/>
        </w:rPr>
        <w:t xml:space="preserve"> </w:t>
      </w:r>
      <w:r w:rsidR="006D7568">
        <w:rPr>
          <w:rFonts w:cs="Times New Roman"/>
        </w:rPr>
        <w:t xml:space="preserve">1999), </w:t>
      </w:r>
      <w:r w:rsidR="006D7568" w:rsidRPr="00F84FBD">
        <w:rPr>
          <w:rFonts w:cs="Times New Roman"/>
        </w:rPr>
        <w:t>"</w:t>
      </w:r>
      <w:r w:rsidR="006D7568">
        <w:rPr>
          <w:rFonts w:cs="Times New Roman"/>
        </w:rPr>
        <w:t>Une self-fulfilling prophecy avortée : l’hôpital entreprise</w:t>
      </w:r>
      <w:r w:rsidR="006D7568" w:rsidRPr="00F84FBD">
        <w:rPr>
          <w:rFonts w:cs="Times New Roman"/>
        </w:rPr>
        <w:t>"</w:t>
      </w:r>
      <w:r w:rsidR="006D7568">
        <w:rPr>
          <w:rFonts w:cs="Times New Roman"/>
        </w:rPr>
        <w:t xml:space="preserve">, </w:t>
      </w:r>
      <w:r w:rsidR="006D7568" w:rsidRPr="002B6C36">
        <w:rPr>
          <w:rFonts w:cs="Times New Roman"/>
          <w:i/>
        </w:rPr>
        <w:t>Politix</w:t>
      </w:r>
      <w:r w:rsidR="00521AC2">
        <w:rPr>
          <w:rFonts w:cs="Times New Roman"/>
        </w:rPr>
        <w:t xml:space="preserve"> (</w:t>
      </w:r>
      <w:r w:rsidR="006D7568">
        <w:rPr>
          <w:rFonts w:cs="Times New Roman"/>
        </w:rPr>
        <w:t>46</w:t>
      </w:r>
      <w:r w:rsidR="00521AC2">
        <w:rPr>
          <w:rFonts w:cs="Times New Roman"/>
        </w:rPr>
        <w:t>), p.7-47</w:t>
      </w:r>
      <w:r w:rsidR="006D7568">
        <w:rPr>
          <w:rFonts w:cs="Times New Roman"/>
        </w:rPr>
        <w:t xml:space="preserve">. </w:t>
      </w:r>
    </w:p>
    <w:p w14:paraId="5EB4A5D3" w14:textId="77777777" w:rsidR="00F05583" w:rsidRPr="00F84FBD" w:rsidRDefault="00157B0B" w:rsidP="00521AC2">
      <w:pPr>
        <w:widowControl w:val="0"/>
        <w:autoSpaceDE w:val="0"/>
        <w:autoSpaceDN w:val="0"/>
        <w:adjustRightInd w:val="0"/>
        <w:spacing w:after="120"/>
        <w:jc w:val="both"/>
        <w:rPr>
          <w:rFonts w:cs="Times New Roman"/>
        </w:rPr>
      </w:pPr>
      <w:r w:rsidRPr="00EA05AC">
        <w:rPr>
          <w:rFonts w:cs="Times New Roman"/>
          <w:smallCaps/>
        </w:rPr>
        <w:t xml:space="preserve">Pierru, F. </w:t>
      </w:r>
      <w:r w:rsidRPr="00F84FBD">
        <w:rPr>
          <w:rFonts w:cs="Times New Roman"/>
        </w:rPr>
        <w:t>(2007),</w:t>
      </w:r>
      <w:r w:rsidR="00F05583" w:rsidRPr="00F84FBD">
        <w:rPr>
          <w:rFonts w:cs="Times New Roman"/>
          <w:i/>
          <w:iCs/>
        </w:rPr>
        <w:t xml:space="preserve"> Hippocrate malade de ses réformes</w:t>
      </w:r>
      <w:r w:rsidR="00F05583" w:rsidRPr="00F84FBD">
        <w:rPr>
          <w:rFonts w:cs="Times New Roman"/>
        </w:rPr>
        <w:t>. Bellecombe-en-Bauge, Editions du Croquant.</w:t>
      </w:r>
    </w:p>
    <w:p w14:paraId="534A7B06" w14:textId="77777777" w:rsidR="00157B0B" w:rsidRDefault="00157B0B" w:rsidP="00521AC2">
      <w:pPr>
        <w:widowControl w:val="0"/>
        <w:autoSpaceDE w:val="0"/>
        <w:autoSpaceDN w:val="0"/>
        <w:adjustRightInd w:val="0"/>
        <w:spacing w:after="120"/>
        <w:jc w:val="both"/>
        <w:rPr>
          <w:rFonts w:cs="Times New Roman"/>
        </w:rPr>
      </w:pPr>
      <w:r w:rsidRPr="00EA05AC">
        <w:rPr>
          <w:rFonts w:cs="Times New Roman"/>
          <w:smallCaps/>
        </w:rPr>
        <w:t>Pierru, F.</w:t>
      </w:r>
      <w:r w:rsidRPr="00F84FBD">
        <w:rPr>
          <w:rFonts w:cs="Times New Roman"/>
        </w:rPr>
        <w:t xml:space="preserve"> (2009), "Hospital Inc, Les professionnels de santé à l’épreuve de la gouvernance d’entreprise", </w:t>
      </w:r>
      <w:r w:rsidRPr="00F84FBD">
        <w:rPr>
          <w:rFonts w:cs="Times New Roman"/>
          <w:i/>
        </w:rPr>
        <w:t>Enfances &amp; PSY</w:t>
      </w:r>
      <w:r w:rsidRPr="00F84FBD">
        <w:rPr>
          <w:rFonts w:cs="Times New Roman"/>
        </w:rPr>
        <w:t xml:space="preserve"> (2)43, p.99-105. </w:t>
      </w:r>
    </w:p>
    <w:p w14:paraId="6B5E7A2E" w14:textId="60F975AC" w:rsidR="00521AC2" w:rsidRPr="00F84FBD" w:rsidRDefault="00521AC2" w:rsidP="00521AC2">
      <w:pPr>
        <w:widowControl w:val="0"/>
        <w:autoSpaceDE w:val="0"/>
        <w:autoSpaceDN w:val="0"/>
        <w:adjustRightInd w:val="0"/>
        <w:spacing w:after="120"/>
        <w:jc w:val="both"/>
        <w:rPr>
          <w:rFonts w:cs="Times New Roman"/>
        </w:rPr>
      </w:pPr>
      <w:r w:rsidRPr="00EA05AC">
        <w:rPr>
          <w:rFonts w:cs="Times New Roman"/>
          <w:smallCaps/>
        </w:rPr>
        <w:t>P</w:t>
      </w:r>
      <w:r w:rsidR="00774324" w:rsidRPr="00EA05AC">
        <w:rPr>
          <w:rFonts w:cs="Times New Roman"/>
          <w:smallCaps/>
        </w:rPr>
        <w:t>ierru</w:t>
      </w:r>
      <w:r w:rsidRPr="00EA05AC">
        <w:rPr>
          <w:rFonts w:cs="Times New Roman"/>
          <w:smallCaps/>
        </w:rPr>
        <w:t>, F.</w:t>
      </w:r>
      <w:r>
        <w:rPr>
          <w:rFonts w:cs="Times New Roman"/>
        </w:rPr>
        <w:t xml:space="preserve"> (2011), </w:t>
      </w:r>
      <w:r w:rsidRPr="00F84FBD">
        <w:rPr>
          <w:rFonts w:cs="Times New Roman"/>
        </w:rPr>
        <w:t>"</w:t>
      </w:r>
      <w:r>
        <w:rPr>
          <w:rFonts w:cs="Times New Roman"/>
        </w:rPr>
        <w:t>Budgétiser l’Assurance-maladie. Heurs et malheurs d’un ins</w:t>
      </w:r>
      <w:r w:rsidR="00F219DF">
        <w:rPr>
          <w:rFonts w:cs="Times New Roman"/>
        </w:rPr>
        <w:t>trument d’action publique : l’</w:t>
      </w:r>
      <w:r>
        <w:rPr>
          <w:rFonts w:cs="Times New Roman"/>
        </w:rPr>
        <w:t>enveloppe globale</w:t>
      </w:r>
      <w:r w:rsidRPr="00F84FBD">
        <w:rPr>
          <w:rFonts w:cs="Times New Roman"/>
        </w:rPr>
        <w:t>"</w:t>
      </w:r>
      <w:r>
        <w:rPr>
          <w:rFonts w:cs="Times New Roman"/>
        </w:rPr>
        <w:t xml:space="preserve">, dans </w:t>
      </w:r>
      <w:r w:rsidRPr="00F219DF">
        <w:rPr>
          <w:rFonts w:cs="Times New Roman"/>
          <w:smallCaps/>
        </w:rPr>
        <w:t>B</w:t>
      </w:r>
      <w:r w:rsidR="003178F6" w:rsidRPr="00F219DF">
        <w:rPr>
          <w:rFonts w:cs="Times New Roman"/>
          <w:smallCaps/>
        </w:rPr>
        <w:t>ezes</w:t>
      </w:r>
      <w:r w:rsidRPr="00F219DF">
        <w:rPr>
          <w:rFonts w:cs="Times New Roman"/>
          <w:smallCaps/>
        </w:rPr>
        <w:t>, Ph., S</w:t>
      </w:r>
      <w:r w:rsidR="003178F6" w:rsidRPr="00F219DF">
        <w:rPr>
          <w:rFonts w:cs="Times New Roman"/>
          <w:smallCaps/>
        </w:rPr>
        <w:t>ine</w:t>
      </w:r>
      <w:r w:rsidRPr="00F219DF">
        <w:rPr>
          <w:rFonts w:cs="Times New Roman"/>
          <w:smallCaps/>
        </w:rPr>
        <w:t>, A</w:t>
      </w:r>
      <w:r>
        <w:rPr>
          <w:rFonts w:cs="Times New Roman"/>
        </w:rPr>
        <w:t xml:space="preserve">., </w:t>
      </w:r>
      <w:r w:rsidRPr="002B6C36">
        <w:rPr>
          <w:rFonts w:cs="Times New Roman"/>
          <w:i/>
        </w:rPr>
        <w:t>Gouverner (par) les finances publiques</w:t>
      </w:r>
      <w:r>
        <w:rPr>
          <w:rFonts w:cs="Times New Roman"/>
        </w:rPr>
        <w:t>,</w:t>
      </w:r>
      <w:r w:rsidR="00F137B6">
        <w:rPr>
          <w:rFonts w:cs="Times New Roman"/>
        </w:rPr>
        <w:t xml:space="preserve"> Paris, Presses de Sciences Po, p. 395-449.</w:t>
      </w:r>
    </w:p>
    <w:p w14:paraId="22823139" w14:textId="3BEC8BF9" w:rsidR="00F05583" w:rsidRDefault="00F05583" w:rsidP="00521AC2">
      <w:pPr>
        <w:widowControl w:val="0"/>
        <w:autoSpaceDE w:val="0"/>
        <w:autoSpaceDN w:val="0"/>
        <w:adjustRightInd w:val="0"/>
        <w:spacing w:after="120"/>
        <w:jc w:val="both"/>
        <w:rPr>
          <w:rFonts w:cs="Times New Roman"/>
        </w:rPr>
      </w:pPr>
      <w:r w:rsidRPr="00EA05AC">
        <w:rPr>
          <w:rFonts w:cs="Times New Roman"/>
          <w:smallCaps/>
        </w:rPr>
        <w:t>Pierru, F.</w:t>
      </w:r>
      <w:r w:rsidRPr="00F84FBD">
        <w:rPr>
          <w:rFonts w:cs="Times New Roman"/>
        </w:rPr>
        <w:t xml:space="preserve"> (201</w:t>
      </w:r>
      <w:r w:rsidR="00521AC2">
        <w:rPr>
          <w:rFonts w:cs="Times New Roman"/>
        </w:rPr>
        <w:t>2a</w:t>
      </w:r>
      <w:r w:rsidRPr="00F84FBD">
        <w:rPr>
          <w:rFonts w:cs="Times New Roman"/>
        </w:rPr>
        <w:t>), "La santé en fusions. L'accouchement des agences régionales de santé au forceps institutionnel</w:t>
      </w:r>
      <w:r w:rsidR="00157B0B" w:rsidRPr="00F84FBD">
        <w:rPr>
          <w:rFonts w:cs="Times New Roman"/>
        </w:rPr>
        <w:t>"</w:t>
      </w:r>
      <w:r w:rsidR="000505A7">
        <w:rPr>
          <w:rFonts w:cs="Times New Roman"/>
        </w:rPr>
        <w:t>, dans</w:t>
      </w:r>
      <w:r w:rsidR="00F219DF">
        <w:rPr>
          <w:rFonts w:cs="Times New Roman"/>
          <w:smallCaps/>
        </w:rPr>
        <w:t xml:space="preserve"> Castaing, G.</w:t>
      </w:r>
      <w:bookmarkStart w:id="0" w:name="_GoBack"/>
      <w:bookmarkEnd w:id="0"/>
      <w:r w:rsidR="00DD6616">
        <w:rPr>
          <w:rFonts w:cs="Times New Roman"/>
        </w:rPr>
        <w:t>, La territorialisation des politiques de santé, Bordeaux, Editions hospitalières</w:t>
      </w:r>
      <w:r w:rsidRPr="00F84FBD">
        <w:rPr>
          <w:rFonts w:cs="Times New Roman"/>
        </w:rPr>
        <w:t>.</w:t>
      </w:r>
    </w:p>
    <w:p w14:paraId="77A70A95" w14:textId="77777777" w:rsidR="00DD6616" w:rsidRDefault="00DD6616" w:rsidP="00521AC2">
      <w:pPr>
        <w:widowControl w:val="0"/>
        <w:autoSpaceDE w:val="0"/>
        <w:autoSpaceDN w:val="0"/>
        <w:adjustRightInd w:val="0"/>
        <w:spacing w:after="120"/>
        <w:jc w:val="both"/>
        <w:rPr>
          <w:rFonts w:cs="Times New Roman"/>
        </w:rPr>
      </w:pPr>
      <w:r w:rsidRPr="00EA05AC">
        <w:rPr>
          <w:rFonts w:cs="Times New Roman"/>
          <w:smallCaps/>
        </w:rPr>
        <w:t>P</w:t>
      </w:r>
      <w:r w:rsidR="00774324" w:rsidRPr="00EA05AC">
        <w:rPr>
          <w:rFonts w:cs="Times New Roman"/>
          <w:smallCaps/>
        </w:rPr>
        <w:t>ierru</w:t>
      </w:r>
      <w:r w:rsidRPr="00EA05AC">
        <w:rPr>
          <w:rFonts w:cs="Times New Roman"/>
          <w:smallCaps/>
        </w:rPr>
        <w:t>, F.</w:t>
      </w:r>
      <w:r>
        <w:rPr>
          <w:rFonts w:cs="Times New Roman"/>
        </w:rPr>
        <w:t xml:space="preserve"> (2012</w:t>
      </w:r>
      <w:r w:rsidR="00521AC2">
        <w:rPr>
          <w:rFonts w:cs="Times New Roman"/>
        </w:rPr>
        <w:t>b</w:t>
      </w:r>
      <w:r>
        <w:rPr>
          <w:rFonts w:cs="Times New Roman"/>
        </w:rPr>
        <w:t xml:space="preserve">), </w:t>
      </w:r>
      <w:r w:rsidR="00521AC2" w:rsidRPr="00F84FBD">
        <w:rPr>
          <w:rFonts w:cs="Times New Roman"/>
        </w:rPr>
        <w:t>"</w:t>
      </w:r>
      <w:r>
        <w:rPr>
          <w:rFonts w:cs="Times New Roman"/>
        </w:rPr>
        <w:t>Le mandarin, le gestionnaire et le consultant. Le tournant néo-libéral de la politique hospitalière </w:t>
      </w:r>
      <w:r w:rsidR="00521AC2" w:rsidRPr="00F84FBD">
        <w:rPr>
          <w:rFonts w:cs="Times New Roman"/>
        </w:rPr>
        <w:t>"</w:t>
      </w:r>
      <w:r>
        <w:rPr>
          <w:rFonts w:cs="Times New Roman"/>
        </w:rPr>
        <w:t xml:space="preserve">, </w:t>
      </w:r>
      <w:r w:rsidRPr="002B6C36">
        <w:rPr>
          <w:rFonts w:cs="Times New Roman"/>
          <w:i/>
        </w:rPr>
        <w:t>Actes de la recherche en sciences sociales</w:t>
      </w:r>
      <w:r w:rsidR="00521AC2">
        <w:rPr>
          <w:rFonts w:cs="Times New Roman"/>
        </w:rPr>
        <w:t xml:space="preserve"> (</w:t>
      </w:r>
      <w:r>
        <w:rPr>
          <w:rFonts w:cs="Times New Roman"/>
        </w:rPr>
        <w:t>195</w:t>
      </w:r>
      <w:r w:rsidR="00521AC2">
        <w:rPr>
          <w:rFonts w:cs="Times New Roman"/>
        </w:rPr>
        <w:t>), à paraitre</w:t>
      </w:r>
      <w:r>
        <w:rPr>
          <w:rFonts w:cs="Times New Roman"/>
        </w:rPr>
        <w:t xml:space="preserve">. </w:t>
      </w:r>
    </w:p>
    <w:p w14:paraId="5E4DDCC7" w14:textId="77777777" w:rsidR="00153E9D" w:rsidRPr="00153E9D" w:rsidRDefault="00153E9D" w:rsidP="00521AC2">
      <w:pPr>
        <w:spacing w:after="120"/>
        <w:jc w:val="both"/>
        <w:rPr>
          <w:rFonts w:cs="Times New Roman"/>
          <w:smallCaps/>
          <w:sz w:val="36"/>
        </w:rPr>
      </w:pPr>
      <w:r w:rsidRPr="00153E9D">
        <w:rPr>
          <w:rStyle w:val="notesbasdepageCar"/>
          <w:rFonts w:eastAsiaTheme="minorHAnsi"/>
          <w:sz w:val="24"/>
          <w:szCs w:val="18"/>
        </w:rPr>
        <w:t>Pinell P</w:t>
      </w:r>
      <w:r>
        <w:rPr>
          <w:rStyle w:val="notesbasdepageCar"/>
          <w:rFonts w:eastAsiaTheme="minorHAnsi"/>
          <w:sz w:val="24"/>
          <w:szCs w:val="18"/>
        </w:rPr>
        <w:t>. (1992)</w:t>
      </w:r>
      <w:r w:rsidRPr="00153E9D">
        <w:rPr>
          <w:rStyle w:val="notesbasdepageCar"/>
          <w:rFonts w:eastAsiaTheme="minorHAnsi"/>
          <w:sz w:val="24"/>
          <w:szCs w:val="18"/>
        </w:rPr>
        <w:t xml:space="preserve">, </w:t>
      </w:r>
      <w:r w:rsidRPr="00153E9D">
        <w:rPr>
          <w:rStyle w:val="notesbasdepageCar"/>
          <w:rFonts w:eastAsiaTheme="minorHAnsi"/>
          <w:i/>
          <w:sz w:val="24"/>
          <w:szCs w:val="18"/>
        </w:rPr>
        <w:t>Naissance d’un fléau. Histoire de la lutte contre le cancer en France</w:t>
      </w:r>
      <w:r w:rsidRPr="00153E9D">
        <w:rPr>
          <w:rStyle w:val="notesbasdepageCar"/>
          <w:rFonts w:eastAsiaTheme="minorHAnsi"/>
          <w:sz w:val="24"/>
          <w:szCs w:val="18"/>
        </w:rPr>
        <w:t>. Paris, Métailié</w:t>
      </w:r>
      <w:r>
        <w:rPr>
          <w:rStyle w:val="notesbasdepageCar"/>
          <w:rFonts w:eastAsiaTheme="minorHAnsi"/>
          <w:sz w:val="24"/>
          <w:szCs w:val="18"/>
        </w:rPr>
        <w:t>.</w:t>
      </w:r>
      <w:r w:rsidRPr="00153E9D">
        <w:rPr>
          <w:rFonts w:cs="Times New Roman"/>
          <w:smallCaps/>
          <w:sz w:val="36"/>
        </w:rPr>
        <w:t xml:space="preserve"> </w:t>
      </w:r>
    </w:p>
    <w:p w14:paraId="6C1BB8CC" w14:textId="77777777" w:rsidR="00B5336A" w:rsidRPr="00F84FBD" w:rsidRDefault="00B5336A" w:rsidP="00521AC2">
      <w:pPr>
        <w:spacing w:after="120"/>
        <w:jc w:val="both"/>
        <w:rPr>
          <w:rFonts w:ascii="Times" w:hAnsi="Times" w:cs="Arial"/>
        </w:rPr>
      </w:pPr>
      <w:r w:rsidRPr="00EA05AC">
        <w:rPr>
          <w:rFonts w:cs="Times New Roman"/>
          <w:smallCaps/>
        </w:rPr>
        <w:t>Raffenne C.</w:t>
      </w:r>
      <w:r w:rsidRPr="00F84FBD">
        <w:rPr>
          <w:rFonts w:ascii="Times" w:hAnsi="Times" w:cs="Arial"/>
          <w:bCs/>
        </w:rPr>
        <w:t xml:space="preserve"> (2010),</w:t>
      </w:r>
      <w:r w:rsidRPr="00F84FBD">
        <w:rPr>
          <w:rFonts w:ascii="Times" w:hAnsi="Times" w:cs="Arial"/>
        </w:rPr>
        <w:t xml:space="preserve"> </w:t>
      </w:r>
      <w:r w:rsidR="00F219DF" w:rsidRPr="00F84FBD">
        <w:rPr>
          <w:rFonts w:cs="Times New Roman"/>
        </w:rPr>
        <w:t>"</w:t>
      </w:r>
      <w:r w:rsidRPr="00F84FBD">
        <w:rPr>
          <w:rFonts w:ascii="Times" w:hAnsi="Times" w:cs="Arial"/>
        </w:rPr>
        <w:t>La nouvelle gouvernance de la santé au Royaume-Uni ou les apories de l</w:t>
      </w:r>
      <w:r w:rsidR="00F219DF">
        <w:rPr>
          <w:rFonts w:ascii="Times" w:hAnsi="Times" w:cs="Arial"/>
        </w:rPr>
        <w:t>a gouvernementalité néolibérale</w:t>
      </w:r>
      <w:r w:rsidR="00F219DF" w:rsidRPr="00F84FBD">
        <w:rPr>
          <w:rFonts w:cs="Times New Roman"/>
        </w:rPr>
        <w:t>"</w:t>
      </w:r>
      <w:r w:rsidRPr="00F84FBD">
        <w:rPr>
          <w:rFonts w:ascii="Times" w:hAnsi="Times" w:cs="Arial"/>
        </w:rPr>
        <w:t>, Observatoire de la société britannique</w:t>
      </w:r>
      <w:r w:rsidR="009725AB" w:rsidRPr="00F84FBD">
        <w:rPr>
          <w:rFonts w:ascii="Times" w:hAnsi="Times" w:cs="Arial"/>
        </w:rPr>
        <w:t xml:space="preserve"> (</w:t>
      </w:r>
      <w:r w:rsidRPr="00F84FBD">
        <w:rPr>
          <w:rFonts w:ascii="Times" w:hAnsi="Times" w:cs="Arial"/>
        </w:rPr>
        <w:t>8</w:t>
      </w:r>
      <w:r w:rsidR="009725AB" w:rsidRPr="00F84FBD">
        <w:rPr>
          <w:rFonts w:ascii="Times" w:hAnsi="Times" w:cs="Arial"/>
        </w:rPr>
        <w:t>)</w:t>
      </w:r>
      <w:r w:rsidRPr="00F84FBD">
        <w:rPr>
          <w:rFonts w:ascii="Times" w:hAnsi="Times" w:cs="Arial"/>
        </w:rPr>
        <w:t xml:space="preserve">, </w:t>
      </w:r>
      <w:r w:rsidR="009725AB" w:rsidRPr="00F84FBD">
        <w:rPr>
          <w:rFonts w:ascii="Times" w:hAnsi="Times" w:cs="Arial"/>
        </w:rPr>
        <w:t xml:space="preserve">p. </w:t>
      </w:r>
      <w:r w:rsidRPr="00F84FBD">
        <w:rPr>
          <w:rFonts w:ascii="Times" w:hAnsi="Times" w:cs="Arial"/>
        </w:rPr>
        <w:t>271-296.</w:t>
      </w:r>
    </w:p>
    <w:p w14:paraId="7E8D69A2" w14:textId="77777777" w:rsidR="00F05583" w:rsidRPr="00F84FBD" w:rsidRDefault="00F05583" w:rsidP="00521AC2">
      <w:pPr>
        <w:widowControl w:val="0"/>
        <w:autoSpaceDE w:val="0"/>
        <w:autoSpaceDN w:val="0"/>
        <w:adjustRightInd w:val="0"/>
        <w:spacing w:after="120"/>
        <w:jc w:val="both"/>
        <w:rPr>
          <w:rFonts w:cs="Times New Roman"/>
        </w:rPr>
      </w:pPr>
      <w:r w:rsidRPr="00EA05AC">
        <w:rPr>
          <w:rFonts w:cs="Times New Roman"/>
          <w:smallCaps/>
        </w:rPr>
        <w:t>Robelet, M.</w:t>
      </w:r>
      <w:r w:rsidRPr="00F84FBD">
        <w:rPr>
          <w:rFonts w:cs="Times New Roman"/>
        </w:rPr>
        <w:t xml:space="preserve"> (1999), "Les médecins placés sous observation. Mobilisations autour du développement de l’évaluation médicale en France." </w:t>
      </w:r>
      <w:r w:rsidRPr="00F84FBD">
        <w:rPr>
          <w:rFonts w:cs="Times New Roman"/>
          <w:i/>
          <w:iCs/>
        </w:rPr>
        <w:t>Politix</w:t>
      </w:r>
      <w:r w:rsidRPr="00F84FBD">
        <w:rPr>
          <w:rFonts w:cs="Times New Roman"/>
        </w:rPr>
        <w:t xml:space="preserve"> (46), p. 71-97.</w:t>
      </w:r>
    </w:p>
    <w:p w14:paraId="121A720D" w14:textId="77777777" w:rsidR="00F05583" w:rsidRPr="00F84FBD" w:rsidRDefault="00F05583" w:rsidP="00521AC2">
      <w:pPr>
        <w:widowControl w:val="0"/>
        <w:autoSpaceDE w:val="0"/>
        <w:autoSpaceDN w:val="0"/>
        <w:adjustRightInd w:val="0"/>
        <w:spacing w:after="120"/>
        <w:jc w:val="both"/>
        <w:rPr>
          <w:rFonts w:cs="Times New Roman"/>
        </w:rPr>
      </w:pPr>
      <w:r w:rsidRPr="00EA05AC">
        <w:rPr>
          <w:rFonts w:cs="Times New Roman"/>
          <w:smallCaps/>
        </w:rPr>
        <w:t>Robelet, M.</w:t>
      </w:r>
      <w:r w:rsidRPr="00F84FBD">
        <w:rPr>
          <w:rFonts w:cs="Times New Roman"/>
        </w:rPr>
        <w:t xml:space="preserve"> (2003), </w:t>
      </w:r>
      <w:r w:rsidRPr="00F84FBD">
        <w:rPr>
          <w:rFonts w:cs="Times New Roman"/>
          <w:i/>
        </w:rPr>
        <w:t>Les figures de la qualité des soins – Rationalisations et normalisation dans une économie de la qualité</w:t>
      </w:r>
      <w:r w:rsidRPr="00F84FBD">
        <w:rPr>
          <w:rFonts w:cs="Times New Roman"/>
        </w:rPr>
        <w:t xml:space="preserve">, thèse de doctorat de sociologie, Université Aix-Marseille, </w:t>
      </w:r>
      <w:r w:rsidRPr="00F219DF">
        <w:rPr>
          <w:rFonts w:cs="Times New Roman"/>
          <w:smallCaps/>
        </w:rPr>
        <w:t>Arliaud, M</w:t>
      </w:r>
      <w:r w:rsidRPr="00F84FBD">
        <w:rPr>
          <w:rFonts w:cs="Times New Roman"/>
        </w:rPr>
        <w:t>. (dir).</w:t>
      </w:r>
    </w:p>
    <w:p w14:paraId="1B961C7D" w14:textId="77777777" w:rsidR="00F05583" w:rsidRPr="00F84FBD" w:rsidRDefault="00F05583" w:rsidP="00521AC2">
      <w:pPr>
        <w:widowControl w:val="0"/>
        <w:autoSpaceDE w:val="0"/>
        <w:autoSpaceDN w:val="0"/>
        <w:adjustRightInd w:val="0"/>
        <w:spacing w:after="120"/>
        <w:jc w:val="both"/>
        <w:rPr>
          <w:rFonts w:cs="Times New Roman"/>
        </w:rPr>
      </w:pPr>
      <w:r w:rsidRPr="00EA05AC">
        <w:rPr>
          <w:rFonts w:cs="Times New Roman"/>
          <w:smallCaps/>
        </w:rPr>
        <w:t>Rolland, C.</w:t>
      </w:r>
      <w:r w:rsidRPr="00F84FBD">
        <w:rPr>
          <w:rFonts w:cs="Times New Roman"/>
        </w:rPr>
        <w:t xml:space="preserve"> (2011), </w:t>
      </w:r>
      <w:r w:rsidRPr="00F84FBD">
        <w:rPr>
          <w:rFonts w:cs="Times New Roman"/>
          <w:i/>
        </w:rPr>
        <w:t>Enjeux et usages des recommandations de bonne pratique. Application à la médecine générale et à l’hypertension artérielle</w:t>
      </w:r>
      <w:r w:rsidRPr="00F84FBD">
        <w:rPr>
          <w:rFonts w:cs="Times New Roman"/>
        </w:rPr>
        <w:t xml:space="preserve">. </w:t>
      </w:r>
      <w:r w:rsidR="009725AB" w:rsidRPr="00F84FBD">
        <w:rPr>
          <w:rFonts w:cs="Times New Roman"/>
        </w:rPr>
        <w:t>T</w:t>
      </w:r>
      <w:r w:rsidRPr="00F84FBD">
        <w:rPr>
          <w:rFonts w:cs="Times New Roman"/>
        </w:rPr>
        <w:t xml:space="preserve">hèse de doctorat de sociologie, Université Toulouse 2 Le Mirail, </w:t>
      </w:r>
      <w:r w:rsidRPr="00F219DF">
        <w:rPr>
          <w:rFonts w:cs="Times New Roman"/>
          <w:smallCaps/>
        </w:rPr>
        <w:t>Sicot, F</w:t>
      </w:r>
      <w:r w:rsidRPr="00F84FBD">
        <w:rPr>
          <w:rFonts w:cs="Times New Roman"/>
        </w:rPr>
        <w:t>. (dir).</w:t>
      </w:r>
    </w:p>
    <w:p w14:paraId="68CFB0FD" w14:textId="77777777" w:rsidR="0010442A" w:rsidRPr="001D2E67" w:rsidRDefault="0010442A" w:rsidP="00521AC2">
      <w:pPr>
        <w:widowControl w:val="0"/>
        <w:autoSpaceDE w:val="0"/>
        <w:autoSpaceDN w:val="0"/>
        <w:adjustRightInd w:val="0"/>
        <w:spacing w:after="120"/>
        <w:jc w:val="both"/>
        <w:rPr>
          <w:rFonts w:cs="Times New Roman"/>
          <w:lang w:val="en-US"/>
        </w:rPr>
      </w:pPr>
      <w:r w:rsidRPr="00EA05AC">
        <w:rPr>
          <w:rFonts w:cs="Times New Roman"/>
          <w:smallCaps/>
          <w:lang w:val="en-US"/>
        </w:rPr>
        <w:t>Rose</w:t>
      </w:r>
      <w:r w:rsidR="00C470D6" w:rsidRPr="00EA05AC">
        <w:rPr>
          <w:rFonts w:cs="Times New Roman"/>
          <w:smallCaps/>
          <w:lang w:val="en-US"/>
        </w:rPr>
        <w:t xml:space="preserve"> N.</w:t>
      </w:r>
      <w:r w:rsidRPr="00EA05AC">
        <w:rPr>
          <w:rFonts w:cs="Times New Roman"/>
          <w:smallCaps/>
          <w:lang w:val="en-US"/>
        </w:rPr>
        <w:t>, Miller</w:t>
      </w:r>
      <w:r w:rsidR="00EA05AC" w:rsidRPr="00EA05AC">
        <w:rPr>
          <w:rFonts w:cs="Times New Roman"/>
          <w:smallCaps/>
          <w:lang w:val="en-US"/>
        </w:rPr>
        <w:t xml:space="preserve"> P.</w:t>
      </w:r>
      <w:r w:rsidRPr="001D2E67">
        <w:rPr>
          <w:rFonts w:cs="Times New Roman"/>
          <w:lang w:val="en-US"/>
        </w:rPr>
        <w:t xml:space="preserve"> (1992), « Political Power beyond the State : Problematics of Government », </w:t>
      </w:r>
      <w:r w:rsidRPr="001D2E67">
        <w:rPr>
          <w:rFonts w:cs="Times New Roman"/>
          <w:i/>
          <w:lang w:val="en-US"/>
        </w:rPr>
        <w:t>The British Journal of Sociology</w:t>
      </w:r>
      <w:r w:rsidRPr="001D2E67">
        <w:rPr>
          <w:rFonts w:cs="Times New Roman"/>
          <w:lang w:val="en-US"/>
        </w:rPr>
        <w:t xml:space="preserve">, </w:t>
      </w:r>
      <w:r w:rsidR="009725AB" w:rsidRPr="001D2E67">
        <w:rPr>
          <w:rFonts w:cs="Times New Roman"/>
          <w:lang w:val="en-US"/>
        </w:rPr>
        <w:t>(</w:t>
      </w:r>
      <w:r w:rsidRPr="001D2E67">
        <w:rPr>
          <w:rFonts w:cs="Times New Roman"/>
          <w:lang w:val="en-US"/>
        </w:rPr>
        <w:t>43</w:t>
      </w:r>
      <w:r w:rsidR="009725AB" w:rsidRPr="001D2E67">
        <w:rPr>
          <w:rFonts w:cs="Times New Roman"/>
          <w:lang w:val="en-US"/>
        </w:rPr>
        <w:t xml:space="preserve">)2, </w:t>
      </w:r>
      <w:r w:rsidRPr="001D2E67">
        <w:rPr>
          <w:rFonts w:cs="Times New Roman"/>
          <w:lang w:val="en-US"/>
        </w:rPr>
        <w:t>p. 173-205.</w:t>
      </w:r>
    </w:p>
    <w:p w14:paraId="02C5C1FD" w14:textId="77777777" w:rsidR="00F05583" w:rsidRPr="00F84FBD" w:rsidRDefault="00F05583" w:rsidP="00521AC2">
      <w:pPr>
        <w:widowControl w:val="0"/>
        <w:autoSpaceDE w:val="0"/>
        <w:autoSpaceDN w:val="0"/>
        <w:adjustRightInd w:val="0"/>
        <w:spacing w:after="120"/>
        <w:jc w:val="both"/>
        <w:rPr>
          <w:rFonts w:cs="Times New Roman"/>
        </w:rPr>
      </w:pPr>
      <w:r w:rsidRPr="00EA05AC">
        <w:rPr>
          <w:rFonts w:cs="Times New Roman"/>
          <w:smallCaps/>
          <w:lang w:val="en-US"/>
        </w:rPr>
        <w:t>Sackett, D., Rosenberg, W-M., Gray, J-A., Haynes, R-B., Richardson, W-S.</w:t>
      </w:r>
      <w:r w:rsidRPr="001D2E67">
        <w:rPr>
          <w:rFonts w:cs="Times New Roman"/>
          <w:lang w:val="en-US"/>
        </w:rPr>
        <w:t xml:space="preserve"> (1996), "Evidence based medicine: what it is and what it isn't." </w:t>
      </w:r>
      <w:r w:rsidRPr="00F84FBD">
        <w:rPr>
          <w:rFonts w:cs="Times New Roman"/>
          <w:i/>
          <w:iCs/>
        </w:rPr>
        <w:t>BMJ</w:t>
      </w:r>
      <w:r w:rsidRPr="00F84FBD">
        <w:rPr>
          <w:rFonts w:cs="Times New Roman"/>
        </w:rPr>
        <w:t xml:space="preserve"> , 312(17023), p. 71-72.</w:t>
      </w:r>
    </w:p>
    <w:p w14:paraId="77AFC5D9" w14:textId="77777777" w:rsidR="00F05583" w:rsidRDefault="00F05583" w:rsidP="00521AC2">
      <w:pPr>
        <w:widowControl w:val="0"/>
        <w:autoSpaceDE w:val="0"/>
        <w:autoSpaceDN w:val="0"/>
        <w:adjustRightInd w:val="0"/>
        <w:spacing w:after="120"/>
        <w:jc w:val="both"/>
        <w:rPr>
          <w:rFonts w:cs="Times New Roman"/>
        </w:rPr>
      </w:pPr>
      <w:r w:rsidRPr="00EA05AC">
        <w:rPr>
          <w:rFonts w:cs="Times New Roman"/>
          <w:smallCaps/>
        </w:rPr>
        <w:t>Saillour-Glénisson, F., Michel, P.</w:t>
      </w:r>
      <w:r w:rsidRPr="00F84FBD">
        <w:rPr>
          <w:rFonts w:cs="Times New Roman"/>
        </w:rPr>
        <w:t xml:space="preserve"> (2003), "Facteurs individuels et collectifs associés à l'application des recommandations de pratique clinique par le corps médical : revue de la littérature." </w:t>
      </w:r>
      <w:r w:rsidRPr="00F84FBD">
        <w:rPr>
          <w:rFonts w:cs="Times New Roman"/>
          <w:i/>
          <w:iCs/>
        </w:rPr>
        <w:t>Revue d'Epidémiologie et de Santé Publique</w:t>
      </w:r>
      <w:r w:rsidRPr="00F84FBD">
        <w:rPr>
          <w:rFonts w:cs="Times New Roman"/>
        </w:rPr>
        <w:t xml:space="preserve"> (51), p. 65-80.</w:t>
      </w:r>
    </w:p>
    <w:p w14:paraId="2D4605DB" w14:textId="77777777" w:rsidR="00E87C61" w:rsidRPr="00F84FBD" w:rsidRDefault="00624377" w:rsidP="00521AC2">
      <w:pPr>
        <w:widowControl w:val="0"/>
        <w:autoSpaceDE w:val="0"/>
        <w:autoSpaceDN w:val="0"/>
        <w:adjustRightInd w:val="0"/>
        <w:spacing w:after="120"/>
        <w:jc w:val="both"/>
        <w:rPr>
          <w:rFonts w:cs="Times New Roman"/>
        </w:rPr>
      </w:pPr>
      <w:r w:rsidRPr="00EA05AC">
        <w:rPr>
          <w:rFonts w:cs="Times New Roman"/>
          <w:smallCaps/>
        </w:rPr>
        <w:t xml:space="preserve">Serré, M. </w:t>
      </w:r>
      <w:r>
        <w:rPr>
          <w:rFonts w:cs="Times New Roman"/>
        </w:rPr>
        <w:t xml:space="preserve">(2001), </w:t>
      </w:r>
      <w:r w:rsidRPr="00F84FBD">
        <w:rPr>
          <w:rFonts w:cs="Times New Roman"/>
        </w:rPr>
        <w:t>"</w:t>
      </w:r>
      <w:r w:rsidR="00E87C61" w:rsidRPr="00E87C61">
        <w:rPr>
          <w:rFonts w:cs="Times New Roman"/>
          <w:i/>
        </w:rPr>
        <w:t xml:space="preserve">Un tournant libéral de la santé ? Les réformes de la protection maladie </w:t>
      </w:r>
      <w:r w:rsidR="00E87C61" w:rsidRPr="00E87C61">
        <w:rPr>
          <w:rFonts w:cs="Times New Roman"/>
          <w:i/>
        </w:rPr>
        <w:lastRenderedPageBreak/>
        <w:t>en France ou l’acclimatation d’un référentiel de marché</w:t>
      </w:r>
      <w:r w:rsidR="00E87C61" w:rsidRPr="00F84FBD">
        <w:rPr>
          <w:rFonts w:cs="Times New Roman"/>
        </w:rPr>
        <w:t>"</w:t>
      </w:r>
      <w:r w:rsidR="00E87C61">
        <w:rPr>
          <w:rFonts w:cs="Times New Roman"/>
        </w:rPr>
        <w:t xml:space="preserve">, thèse pour le doctorat de science politique, Université Paris I- La Sorbonne, </w:t>
      </w:r>
      <w:r w:rsidR="00E87C61" w:rsidRPr="00F219DF">
        <w:rPr>
          <w:rFonts w:cs="Times New Roman"/>
          <w:smallCaps/>
        </w:rPr>
        <w:t>Offerlé, M.</w:t>
      </w:r>
      <w:r w:rsidR="00E87C61">
        <w:rPr>
          <w:rFonts w:cs="Times New Roman"/>
        </w:rPr>
        <w:t xml:space="preserve"> (dir).</w:t>
      </w:r>
    </w:p>
    <w:p w14:paraId="725B5BE0" w14:textId="77777777" w:rsidR="00F05583" w:rsidRPr="00F84FBD" w:rsidRDefault="00F05583" w:rsidP="00521AC2">
      <w:pPr>
        <w:widowControl w:val="0"/>
        <w:autoSpaceDE w:val="0"/>
        <w:autoSpaceDN w:val="0"/>
        <w:adjustRightInd w:val="0"/>
        <w:spacing w:after="120"/>
        <w:jc w:val="both"/>
        <w:rPr>
          <w:rFonts w:cs="Times New Roman"/>
        </w:rPr>
      </w:pPr>
      <w:r w:rsidRPr="00EA05AC">
        <w:rPr>
          <w:rFonts w:cs="Times New Roman"/>
          <w:smallCaps/>
        </w:rPr>
        <w:t>Setbon, M.</w:t>
      </w:r>
      <w:r w:rsidRPr="00F84FBD">
        <w:rPr>
          <w:rFonts w:cs="Times New Roman"/>
        </w:rPr>
        <w:t xml:space="preserve"> (2000), "La qualité des soins, nouveau paradigme de l’action collective." </w:t>
      </w:r>
      <w:r w:rsidRPr="00F84FBD">
        <w:rPr>
          <w:rFonts w:cs="Times New Roman"/>
          <w:i/>
          <w:iCs/>
        </w:rPr>
        <w:t>Sociologie du Travail</w:t>
      </w:r>
      <w:r w:rsidRPr="00F84FBD">
        <w:rPr>
          <w:rFonts w:cs="Times New Roman"/>
        </w:rPr>
        <w:t xml:space="preserve"> (42), p. 51-68.</w:t>
      </w:r>
    </w:p>
    <w:p w14:paraId="35E09EDB" w14:textId="77777777" w:rsidR="00521AC2" w:rsidRPr="009E5DB8" w:rsidRDefault="00F05583" w:rsidP="00521AC2">
      <w:pPr>
        <w:widowControl w:val="0"/>
        <w:autoSpaceDE w:val="0"/>
        <w:autoSpaceDN w:val="0"/>
        <w:adjustRightInd w:val="0"/>
        <w:spacing w:after="120"/>
        <w:jc w:val="both"/>
        <w:rPr>
          <w:rFonts w:asciiTheme="minorHAnsi" w:hAnsiTheme="minorHAnsi" w:cstheme="minorHAnsi"/>
        </w:rPr>
      </w:pPr>
      <w:r w:rsidRPr="00EA05AC">
        <w:rPr>
          <w:rFonts w:cs="Times New Roman"/>
          <w:smallCaps/>
        </w:rPr>
        <w:t>Smallwood, O.</w:t>
      </w:r>
      <w:r w:rsidRPr="00F84FBD">
        <w:rPr>
          <w:rFonts w:cs="Times New Roman"/>
        </w:rPr>
        <w:t xml:space="preserve"> (2006), "La normalisation des règles de l’art médical : une nouvelle source de </w:t>
      </w:r>
      <w:r w:rsidRPr="00521AC2">
        <w:rPr>
          <w:rFonts w:asciiTheme="minorHAnsi" w:hAnsiTheme="minorHAnsi" w:cstheme="minorHAnsi"/>
        </w:rPr>
        <w:t xml:space="preserve">responsabilité pour les professionnels de santé ?" </w:t>
      </w:r>
      <w:r w:rsidRPr="009E5DB8">
        <w:rPr>
          <w:rFonts w:asciiTheme="minorHAnsi" w:hAnsiTheme="minorHAnsi" w:cstheme="minorHAnsi"/>
          <w:i/>
          <w:iCs/>
        </w:rPr>
        <w:t>Médecine &amp; Droit</w:t>
      </w:r>
      <w:r w:rsidRPr="009E5DB8">
        <w:rPr>
          <w:rFonts w:asciiTheme="minorHAnsi" w:hAnsiTheme="minorHAnsi" w:cstheme="minorHAnsi"/>
        </w:rPr>
        <w:t xml:space="preserve"> (79-80), p. 121-26</w:t>
      </w:r>
      <w:r w:rsidR="00521AC2" w:rsidRPr="009E5DB8">
        <w:rPr>
          <w:rFonts w:asciiTheme="minorHAnsi" w:hAnsiTheme="minorHAnsi" w:cstheme="minorHAnsi"/>
        </w:rPr>
        <w:t>.</w:t>
      </w:r>
    </w:p>
    <w:p w14:paraId="053B026A" w14:textId="77777777" w:rsidR="00F05583" w:rsidRPr="00521AC2" w:rsidRDefault="00521AC2" w:rsidP="00CF4046">
      <w:pPr>
        <w:pStyle w:val="Titre1"/>
        <w:spacing w:before="75" w:beforeAutospacing="0" w:after="240" w:afterAutospacing="0"/>
        <w:jc w:val="both"/>
        <w:rPr>
          <w:rFonts w:asciiTheme="minorHAnsi" w:hAnsiTheme="minorHAnsi" w:cstheme="minorHAnsi"/>
          <w:b w:val="0"/>
          <w:color w:val="000000"/>
          <w:sz w:val="24"/>
          <w:szCs w:val="24"/>
        </w:rPr>
      </w:pPr>
      <w:r w:rsidRPr="00EA05AC">
        <w:rPr>
          <w:rFonts w:ascii="Times New Roman" w:hAnsi="Times New Roman" w:cs="Times New Roman"/>
          <w:b w:val="0"/>
          <w:bCs w:val="0"/>
          <w:smallCaps/>
          <w:kern w:val="0"/>
          <w:sz w:val="24"/>
          <w:szCs w:val="24"/>
        </w:rPr>
        <w:t>Tabuteau, D.</w:t>
      </w:r>
      <w:r w:rsidR="00F05583" w:rsidRPr="00521AC2">
        <w:rPr>
          <w:rFonts w:asciiTheme="minorHAnsi" w:hAnsiTheme="minorHAnsi" w:cstheme="minorHAnsi"/>
          <w:b w:val="0"/>
          <w:sz w:val="24"/>
          <w:szCs w:val="24"/>
        </w:rPr>
        <w:t xml:space="preserve"> </w:t>
      </w:r>
      <w:r w:rsidRPr="00521AC2">
        <w:rPr>
          <w:rFonts w:asciiTheme="minorHAnsi" w:hAnsiTheme="minorHAnsi" w:cstheme="minorHAnsi"/>
          <w:b w:val="0"/>
          <w:sz w:val="24"/>
          <w:szCs w:val="24"/>
        </w:rPr>
        <w:t>(2010), "</w:t>
      </w:r>
      <w:r w:rsidRPr="00521AC2">
        <w:rPr>
          <w:rFonts w:asciiTheme="minorHAnsi" w:hAnsiTheme="minorHAnsi" w:cstheme="minorHAnsi"/>
          <w:b w:val="0"/>
          <w:color w:val="000000"/>
          <w:sz w:val="24"/>
          <w:szCs w:val="24"/>
        </w:rPr>
        <w:t>Du plan Seguin à la loi HPST : les évolutions de la politique de santé</w:t>
      </w:r>
      <w:r w:rsidRPr="00521AC2">
        <w:rPr>
          <w:rFonts w:asciiTheme="minorHAnsi" w:hAnsiTheme="minorHAnsi" w:cstheme="minorHAnsi"/>
          <w:b w:val="0"/>
          <w:sz w:val="24"/>
          <w:szCs w:val="24"/>
        </w:rPr>
        <w:t>"</w:t>
      </w:r>
      <w:r>
        <w:rPr>
          <w:rFonts w:asciiTheme="minorHAnsi" w:hAnsiTheme="minorHAnsi" w:cstheme="minorHAnsi"/>
          <w:b w:val="0"/>
          <w:sz w:val="24"/>
          <w:szCs w:val="24"/>
        </w:rPr>
        <w:t xml:space="preserve">, </w:t>
      </w:r>
      <w:r w:rsidRPr="00521AC2">
        <w:rPr>
          <w:rFonts w:asciiTheme="minorHAnsi" w:hAnsiTheme="minorHAnsi" w:cstheme="minorHAnsi"/>
          <w:b w:val="0"/>
          <w:i/>
          <w:sz w:val="24"/>
          <w:szCs w:val="24"/>
        </w:rPr>
        <w:t>Les Tribunes de la santé</w:t>
      </w:r>
      <w:r>
        <w:rPr>
          <w:rFonts w:asciiTheme="minorHAnsi" w:hAnsiTheme="minorHAnsi" w:cstheme="minorHAnsi"/>
          <w:b w:val="0"/>
          <w:sz w:val="24"/>
          <w:szCs w:val="24"/>
        </w:rPr>
        <w:t xml:space="preserve"> (5), n° Hors série, p. 37-51.</w:t>
      </w:r>
    </w:p>
    <w:p w14:paraId="43D86197" w14:textId="77777777" w:rsidR="00F05583" w:rsidRPr="002B6C36" w:rsidRDefault="00F05583" w:rsidP="00521AC2">
      <w:pPr>
        <w:widowControl w:val="0"/>
        <w:autoSpaceDE w:val="0"/>
        <w:autoSpaceDN w:val="0"/>
        <w:adjustRightInd w:val="0"/>
        <w:spacing w:after="120"/>
        <w:jc w:val="both"/>
        <w:rPr>
          <w:rFonts w:cs="Times New Roman"/>
          <w:lang w:val="en-US"/>
        </w:rPr>
      </w:pPr>
      <w:r w:rsidRPr="00EA05AC">
        <w:rPr>
          <w:rFonts w:cs="Times New Roman"/>
          <w:smallCaps/>
          <w:lang w:val="en-US"/>
        </w:rPr>
        <w:t>Timmermans, S</w:t>
      </w:r>
      <w:r w:rsidR="00EA05AC" w:rsidRPr="00EA05AC">
        <w:rPr>
          <w:rFonts w:cs="Times New Roman"/>
          <w:smallCaps/>
          <w:lang w:val="en-US"/>
        </w:rPr>
        <w:t>.</w:t>
      </w:r>
      <w:r w:rsidRPr="00EA05AC">
        <w:rPr>
          <w:rFonts w:cs="Times New Roman"/>
          <w:smallCaps/>
          <w:lang w:val="en-US"/>
        </w:rPr>
        <w:t>, Berg, M.</w:t>
      </w:r>
      <w:r w:rsidRPr="001D2E67">
        <w:rPr>
          <w:rFonts w:cs="Times New Roman"/>
          <w:lang w:val="en-US"/>
        </w:rPr>
        <w:t xml:space="preserve"> (2003), </w:t>
      </w:r>
      <w:r w:rsidR="00015D04" w:rsidRPr="001D2E67">
        <w:rPr>
          <w:rFonts w:cs="Times New Roman"/>
          <w:lang w:val="en-US"/>
        </w:rPr>
        <w:t>"</w:t>
      </w:r>
      <w:r w:rsidRPr="001D2E67">
        <w:rPr>
          <w:rFonts w:cs="Times New Roman"/>
          <w:i/>
          <w:iCs/>
          <w:lang w:val="en-US"/>
        </w:rPr>
        <w:t>The gold standard. The c</w:t>
      </w:r>
      <w:r w:rsidR="00CF4046">
        <w:rPr>
          <w:rFonts w:cs="Times New Roman"/>
          <w:i/>
          <w:iCs/>
          <w:lang w:val="en-US"/>
        </w:rPr>
        <w:t>h</w:t>
      </w:r>
      <w:r w:rsidRPr="001D2E67">
        <w:rPr>
          <w:rFonts w:cs="Times New Roman"/>
          <w:i/>
          <w:iCs/>
          <w:lang w:val="en-US"/>
        </w:rPr>
        <w:t>allenge of evidence-based medicine and standardization in health care</w:t>
      </w:r>
      <w:r w:rsidR="00015D04" w:rsidRPr="001D2E67">
        <w:rPr>
          <w:rFonts w:cs="Times New Roman"/>
          <w:lang w:val="en-US"/>
        </w:rPr>
        <w:t>"</w:t>
      </w:r>
      <w:r w:rsidRPr="001D2E67">
        <w:rPr>
          <w:rFonts w:cs="Times New Roman"/>
          <w:lang w:val="en-US"/>
        </w:rPr>
        <w:t xml:space="preserve">. </w:t>
      </w:r>
      <w:r w:rsidRPr="002B6C36">
        <w:rPr>
          <w:rFonts w:cs="Times New Roman"/>
          <w:lang w:val="en-US"/>
        </w:rPr>
        <w:t>Philadelphie</w:t>
      </w:r>
      <w:r w:rsidR="009725AB" w:rsidRPr="002B6C36">
        <w:rPr>
          <w:rFonts w:cs="Times New Roman"/>
          <w:lang w:val="en-US"/>
        </w:rPr>
        <w:t>,</w:t>
      </w:r>
      <w:r w:rsidRPr="002B6C36">
        <w:rPr>
          <w:rFonts w:cs="Times New Roman"/>
          <w:lang w:val="en-US"/>
        </w:rPr>
        <w:t xml:space="preserve"> </w:t>
      </w:r>
      <w:r w:rsidR="00A07B2B">
        <w:rPr>
          <w:rFonts w:cs="Times New Roman"/>
          <w:lang w:val="en-US"/>
        </w:rPr>
        <w:t xml:space="preserve">P., </w:t>
      </w:r>
      <w:r w:rsidRPr="002B6C36">
        <w:rPr>
          <w:rFonts w:cs="Times New Roman"/>
          <w:lang w:val="en-US"/>
        </w:rPr>
        <w:t>Temple University Press.</w:t>
      </w:r>
    </w:p>
    <w:p w14:paraId="5F24C9D3" w14:textId="77777777" w:rsidR="00714372" w:rsidRPr="001D2E67" w:rsidRDefault="00714372" w:rsidP="00521AC2">
      <w:pPr>
        <w:widowControl w:val="0"/>
        <w:autoSpaceDE w:val="0"/>
        <w:autoSpaceDN w:val="0"/>
        <w:adjustRightInd w:val="0"/>
        <w:spacing w:after="120"/>
        <w:jc w:val="both"/>
        <w:rPr>
          <w:rFonts w:cs="Times New Roman"/>
          <w:lang w:val="en-US"/>
        </w:rPr>
      </w:pPr>
      <w:r w:rsidRPr="00EA05AC">
        <w:rPr>
          <w:rFonts w:cs="Times New Roman"/>
          <w:smallCaps/>
          <w:lang w:val="en-US"/>
        </w:rPr>
        <w:t>Timmermans, S, Oh, H.</w:t>
      </w:r>
      <w:r w:rsidRPr="001D2E67">
        <w:rPr>
          <w:rFonts w:cs="Times New Roman"/>
          <w:lang w:val="en-US"/>
        </w:rPr>
        <w:t xml:space="preserve"> (2010), </w:t>
      </w:r>
      <w:r w:rsidR="00015D04" w:rsidRPr="001D2E67">
        <w:rPr>
          <w:rFonts w:cs="Times New Roman"/>
          <w:lang w:val="en-US"/>
        </w:rPr>
        <w:t>"</w:t>
      </w:r>
      <w:r w:rsidRPr="001D2E67">
        <w:rPr>
          <w:rFonts w:cs="Times New Roman"/>
          <w:lang w:val="en-US"/>
        </w:rPr>
        <w:t>The continued social transformation of the medical profession</w:t>
      </w:r>
      <w:r w:rsidR="00015D04" w:rsidRPr="001D2E67">
        <w:rPr>
          <w:rFonts w:cs="Times New Roman"/>
          <w:lang w:val="en-US"/>
        </w:rPr>
        <w:t>"</w:t>
      </w:r>
      <w:r w:rsidRPr="001D2E67">
        <w:rPr>
          <w:rFonts w:cs="Times New Roman"/>
          <w:lang w:val="en-US"/>
        </w:rPr>
        <w:t xml:space="preserve">, </w:t>
      </w:r>
      <w:r w:rsidRPr="001D2E67">
        <w:rPr>
          <w:rFonts w:cs="Times New Roman"/>
          <w:i/>
          <w:lang w:val="en-US"/>
        </w:rPr>
        <w:t>Journal of Health and Social Behaviour</w:t>
      </w:r>
      <w:r w:rsidRPr="001D2E67">
        <w:rPr>
          <w:rFonts w:cs="Times New Roman"/>
          <w:lang w:val="en-US"/>
        </w:rPr>
        <w:t xml:space="preserve"> (51)S, p.94-106.</w:t>
      </w:r>
    </w:p>
    <w:p w14:paraId="215F9A0B" w14:textId="77777777" w:rsidR="00015D04" w:rsidRPr="001D2E67" w:rsidRDefault="00015D04" w:rsidP="00521AC2">
      <w:pPr>
        <w:widowControl w:val="0"/>
        <w:autoSpaceDE w:val="0"/>
        <w:autoSpaceDN w:val="0"/>
        <w:adjustRightInd w:val="0"/>
        <w:spacing w:after="120"/>
        <w:rPr>
          <w:rFonts w:cs="Times New Roman"/>
        </w:rPr>
      </w:pPr>
      <w:r w:rsidRPr="00EA05AC">
        <w:rPr>
          <w:rFonts w:cs="Times New Roman"/>
          <w:smallCaps/>
        </w:rPr>
        <w:t>Thomas, J</w:t>
      </w:r>
      <w:r w:rsidR="00A07B2B">
        <w:rPr>
          <w:rFonts w:cs="Times New Roman"/>
          <w:smallCaps/>
        </w:rPr>
        <w:t>-</w:t>
      </w:r>
      <w:r w:rsidRPr="00EA05AC">
        <w:rPr>
          <w:rFonts w:cs="Times New Roman"/>
          <w:smallCaps/>
        </w:rPr>
        <w:t xml:space="preserve"> P.</w:t>
      </w:r>
      <w:r w:rsidRPr="00F84FBD">
        <w:rPr>
          <w:rFonts w:cs="Times New Roman"/>
        </w:rPr>
        <w:t xml:space="preserve"> (2008). "</w:t>
      </w:r>
      <w:r w:rsidRPr="00F84FBD">
        <w:rPr>
          <w:rFonts w:cs="Times New Roman"/>
          <w:i/>
          <w:iCs/>
        </w:rPr>
        <w:t>La plume et le scalpel. La médecine au prisme de la littérature</w:t>
      </w:r>
      <w:r w:rsidRPr="00F84FBD">
        <w:rPr>
          <w:rFonts w:cs="Times New Roman"/>
        </w:rPr>
        <w:t xml:space="preserve">". </w:t>
      </w:r>
      <w:r w:rsidRPr="001D2E67">
        <w:rPr>
          <w:rFonts w:cs="Times New Roman"/>
        </w:rPr>
        <w:t>Paris. PUF.</w:t>
      </w:r>
    </w:p>
    <w:p w14:paraId="6BA54B2B" w14:textId="77777777" w:rsidR="00F05583" w:rsidRPr="00F84FBD" w:rsidRDefault="00521AC2" w:rsidP="00521AC2">
      <w:pPr>
        <w:widowControl w:val="0"/>
        <w:autoSpaceDE w:val="0"/>
        <w:autoSpaceDN w:val="0"/>
        <w:adjustRightInd w:val="0"/>
        <w:spacing w:after="120"/>
        <w:jc w:val="both"/>
        <w:rPr>
          <w:rFonts w:cs="Times New Roman"/>
        </w:rPr>
      </w:pPr>
      <w:r w:rsidRPr="00EA05AC">
        <w:rPr>
          <w:rFonts w:cs="Times New Roman"/>
          <w:smallCaps/>
        </w:rPr>
        <w:t>Trépos, J</w:t>
      </w:r>
      <w:r w:rsidR="00A07B2B">
        <w:rPr>
          <w:rFonts w:cs="Times New Roman"/>
          <w:smallCaps/>
        </w:rPr>
        <w:t>-</w:t>
      </w:r>
      <w:r w:rsidR="00F05583" w:rsidRPr="00EA05AC">
        <w:rPr>
          <w:rFonts w:cs="Times New Roman"/>
          <w:smallCaps/>
        </w:rPr>
        <w:t>Y</w:t>
      </w:r>
      <w:r w:rsidRPr="00EA05AC">
        <w:rPr>
          <w:rFonts w:cs="Times New Roman"/>
          <w:smallCaps/>
        </w:rPr>
        <w:t>.</w:t>
      </w:r>
      <w:r w:rsidR="00F05583" w:rsidRPr="00EA05AC">
        <w:rPr>
          <w:rFonts w:cs="Times New Roman"/>
          <w:smallCaps/>
        </w:rPr>
        <w:t>, Laure, P.</w:t>
      </w:r>
      <w:r w:rsidR="00F05583" w:rsidRPr="00F84FBD">
        <w:rPr>
          <w:rFonts w:cs="Times New Roman"/>
        </w:rPr>
        <w:t xml:space="preserve"> (2008), "Médecins généralistes et recommandations médicales : une approche sociologique." </w:t>
      </w:r>
      <w:r w:rsidR="00F05583" w:rsidRPr="00F84FBD">
        <w:rPr>
          <w:rFonts w:cs="Times New Roman"/>
          <w:i/>
          <w:iCs/>
        </w:rPr>
        <w:t>Revue d'Epidémiologie et de Santé Publique</w:t>
      </w:r>
      <w:r w:rsidR="00F05583" w:rsidRPr="00F84FBD">
        <w:rPr>
          <w:rFonts w:cs="Times New Roman"/>
        </w:rPr>
        <w:t xml:space="preserve"> (56S), p. 221-229.</w:t>
      </w:r>
    </w:p>
    <w:p w14:paraId="3F41B326" w14:textId="77777777" w:rsidR="00F05583" w:rsidRDefault="00F05583" w:rsidP="00521AC2">
      <w:pPr>
        <w:widowControl w:val="0"/>
        <w:autoSpaceDE w:val="0"/>
        <w:autoSpaceDN w:val="0"/>
        <w:adjustRightInd w:val="0"/>
        <w:spacing w:after="120"/>
        <w:jc w:val="both"/>
        <w:rPr>
          <w:rFonts w:cs="Times New Roman"/>
        </w:rPr>
      </w:pPr>
      <w:r w:rsidRPr="00EA05AC">
        <w:rPr>
          <w:rFonts w:cs="Times New Roman"/>
          <w:smallCaps/>
        </w:rPr>
        <w:t xml:space="preserve">Urfalino, P., Bonetti, E., Bourgeois, I., Dalgalarrondo, S., Hauray, B. </w:t>
      </w:r>
      <w:r w:rsidRPr="00F84FBD">
        <w:rPr>
          <w:rFonts w:cs="Times New Roman"/>
        </w:rPr>
        <w:t xml:space="preserve">(2001), </w:t>
      </w:r>
      <w:r w:rsidRPr="00F84FBD">
        <w:rPr>
          <w:rFonts w:cs="Times New Roman"/>
          <w:i/>
        </w:rPr>
        <w:t>Les recommandations à l'aune de la pratiques. Les cas de l'asthme et du dépistage du cancer du sein</w:t>
      </w:r>
      <w:r w:rsidRPr="00F84FBD">
        <w:rPr>
          <w:rFonts w:cs="Times New Roman"/>
        </w:rPr>
        <w:t>. Centre de Sociologie des Organisations CNRS-FNSP, Union Régionale des Médecins Libéraux du Poitou-Charente.</w:t>
      </w:r>
    </w:p>
    <w:p w14:paraId="56827C77" w14:textId="77777777" w:rsidR="008D4705" w:rsidRPr="00F84FBD" w:rsidRDefault="008D4705" w:rsidP="00521AC2">
      <w:pPr>
        <w:widowControl w:val="0"/>
        <w:autoSpaceDE w:val="0"/>
        <w:autoSpaceDN w:val="0"/>
        <w:adjustRightInd w:val="0"/>
        <w:spacing w:after="120"/>
        <w:jc w:val="both"/>
        <w:rPr>
          <w:rFonts w:cs="Times New Roman"/>
        </w:rPr>
      </w:pPr>
      <w:r w:rsidRPr="00EA05AC">
        <w:rPr>
          <w:rFonts w:cs="Times New Roman"/>
          <w:smallCaps/>
        </w:rPr>
        <w:t>Vallée, J</w:t>
      </w:r>
      <w:r w:rsidR="00EA05AC">
        <w:rPr>
          <w:rFonts w:cs="Times New Roman"/>
          <w:smallCaps/>
        </w:rPr>
        <w:t>-</w:t>
      </w:r>
      <w:r w:rsidRPr="00EA05AC">
        <w:rPr>
          <w:rFonts w:cs="Times New Roman"/>
          <w:smallCaps/>
        </w:rPr>
        <w:t>P.</w:t>
      </w:r>
      <w:r>
        <w:rPr>
          <w:rFonts w:cs="Times New Roman"/>
        </w:rPr>
        <w:t xml:space="preserve"> (1999), </w:t>
      </w:r>
      <w:r w:rsidRPr="008D4705">
        <w:rPr>
          <w:rFonts w:cs="Times New Roman"/>
          <w:i/>
        </w:rPr>
        <w:t>Recommandations et consensus, propositions pour une meilleure mise en pratique</w:t>
      </w:r>
      <w:r>
        <w:rPr>
          <w:rFonts w:cs="Times New Roman"/>
        </w:rPr>
        <w:t>.  </w:t>
      </w:r>
      <w:r w:rsidR="00A07B2B">
        <w:rPr>
          <w:rFonts w:cs="Times New Roman"/>
        </w:rPr>
        <w:t xml:space="preserve">Paris, </w:t>
      </w:r>
      <w:r>
        <w:rPr>
          <w:rFonts w:cs="Times New Roman"/>
        </w:rPr>
        <w:t>UNAFORMEC</w:t>
      </w:r>
      <w:r w:rsidR="000E60C2">
        <w:rPr>
          <w:rFonts w:cs="Times New Roman"/>
        </w:rPr>
        <w:t>.</w:t>
      </w:r>
    </w:p>
    <w:p w14:paraId="66EDBBE4" w14:textId="77777777" w:rsidR="00F05583" w:rsidRPr="001D2E67" w:rsidRDefault="00F05583" w:rsidP="00521AC2">
      <w:pPr>
        <w:widowControl w:val="0"/>
        <w:autoSpaceDE w:val="0"/>
        <w:autoSpaceDN w:val="0"/>
        <w:adjustRightInd w:val="0"/>
        <w:spacing w:after="120"/>
        <w:jc w:val="both"/>
        <w:rPr>
          <w:rFonts w:cs="Times New Roman"/>
          <w:lang w:val="en-US"/>
        </w:rPr>
      </w:pPr>
      <w:r w:rsidRPr="00EA05AC">
        <w:rPr>
          <w:rFonts w:cs="Times New Roman"/>
          <w:smallCaps/>
        </w:rPr>
        <w:t>Voy Czuwak, S.</w:t>
      </w:r>
      <w:r w:rsidRPr="00F84FBD">
        <w:rPr>
          <w:rFonts w:cs="Times New Roman"/>
        </w:rPr>
        <w:t xml:space="preserve"> (2005), "Chroniques de jurisprudence." </w:t>
      </w:r>
      <w:r w:rsidRPr="001D2E67">
        <w:rPr>
          <w:rFonts w:cs="Times New Roman"/>
          <w:i/>
          <w:iCs/>
          <w:lang w:val="en-US"/>
        </w:rPr>
        <w:t>Jurisanté actualités,</w:t>
      </w:r>
      <w:r w:rsidRPr="001D2E67">
        <w:rPr>
          <w:rFonts w:cs="Times New Roman"/>
          <w:lang w:val="en-US"/>
        </w:rPr>
        <w:t xml:space="preserve"> (52).</w:t>
      </w:r>
    </w:p>
    <w:p w14:paraId="494E11CA" w14:textId="77777777" w:rsidR="00BE6DF3" w:rsidRPr="00F84FBD" w:rsidRDefault="00F05583" w:rsidP="00521AC2">
      <w:pPr>
        <w:widowControl w:val="0"/>
        <w:autoSpaceDE w:val="0"/>
        <w:autoSpaceDN w:val="0"/>
        <w:adjustRightInd w:val="0"/>
        <w:spacing w:after="120"/>
        <w:jc w:val="both"/>
        <w:rPr>
          <w:rFonts w:cs="Times New Roman"/>
        </w:rPr>
      </w:pPr>
      <w:r w:rsidRPr="00EA05AC">
        <w:rPr>
          <w:rFonts w:cs="Times New Roman"/>
          <w:smallCaps/>
          <w:lang w:val="en-US"/>
        </w:rPr>
        <w:t>Weisz, G., Cambrosio, A., Keating, P., Knaapen, K., Schlich, T., Tournay, V.</w:t>
      </w:r>
      <w:r w:rsidRPr="001D2E67">
        <w:rPr>
          <w:rFonts w:cs="Times New Roman"/>
          <w:lang w:val="en-US"/>
        </w:rPr>
        <w:t xml:space="preserve"> (2007), "The emergence of clinical practice guidelines." </w:t>
      </w:r>
      <w:r w:rsidRPr="00F84FBD">
        <w:rPr>
          <w:rFonts w:cs="Times New Roman"/>
          <w:i/>
          <w:iCs/>
        </w:rPr>
        <w:t>The Milbank Quarterly</w:t>
      </w:r>
      <w:r w:rsidRPr="00F84FBD">
        <w:rPr>
          <w:rFonts w:cs="Times New Roman"/>
        </w:rPr>
        <w:t xml:space="preserve"> 85(4), p. 691–727.</w:t>
      </w:r>
    </w:p>
    <w:sectPr w:rsidR="00BE6DF3" w:rsidRPr="00F84FBD" w:rsidSect="003908F0">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72EB4" w14:textId="77777777" w:rsidR="00F233E7" w:rsidRDefault="00F233E7" w:rsidP="00683E48">
      <w:r>
        <w:separator/>
      </w:r>
    </w:p>
  </w:endnote>
  <w:endnote w:type="continuationSeparator" w:id="0">
    <w:p w14:paraId="02A47A86" w14:textId="77777777" w:rsidR="00F233E7" w:rsidRDefault="00F233E7" w:rsidP="0068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034"/>
      <w:docPartObj>
        <w:docPartGallery w:val="Page Numbers (Bottom of Page)"/>
        <w:docPartUnique/>
      </w:docPartObj>
    </w:sdtPr>
    <w:sdtEndPr>
      <w:rPr>
        <w:sz w:val="22"/>
      </w:rPr>
    </w:sdtEndPr>
    <w:sdtContent>
      <w:p w14:paraId="5C9BEE4A" w14:textId="77777777" w:rsidR="00FB09B3" w:rsidRPr="004D7809" w:rsidRDefault="00FB09B3">
        <w:pPr>
          <w:pStyle w:val="Pieddepage"/>
          <w:jc w:val="right"/>
          <w:rPr>
            <w:sz w:val="22"/>
          </w:rPr>
        </w:pPr>
        <w:r>
          <w:fldChar w:fldCharType="begin"/>
        </w:r>
        <w:r>
          <w:instrText>PAGE   \* MERGEFORMAT</w:instrText>
        </w:r>
        <w:r>
          <w:fldChar w:fldCharType="separate"/>
        </w:r>
        <w:r w:rsidR="00EF6F40" w:rsidRPr="00EF6F40">
          <w:rPr>
            <w:noProof/>
            <w:sz w:val="22"/>
          </w:rPr>
          <w:t>22</w:t>
        </w:r>
        <w:r>
          <w:rPr>
            <w:noProof/>
            <w:sz w:val="22"/>
          </w:rPr>
          <w:fldChar w:fldCharType="end"/>
        </w:r>
      </w:p>
    </w:sdtContent>
  </w:sdt>
  <w:p w14:paraId="65116885" w14:textId="77777777" w:rsidR="00FB09B3" w:rsidRDefault="00FB09B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D44CE" w14:textId="77777777" w:rsidR="00F233E7" w:rsidRDefault="00F233E7" w:rsidP="00683E48">
      <w:r>
        <w:separator/>
      </w:r>
    </w:p>
  </w:footnote>
  <w:footnote w:type="continuationSeparator" w:id="0">
    <w:p w14:paraId="32D78774" w14:textId="77777777" w:rsidR="00F233E7" w:rsidRDefault="00F233E7" w:rsidP="00683E48">
      <w:r>
        <w:continuationSeparator/>
      </w:r>
    </w:p>
  </w:footnote>
  <w:footnote w:id="1">
    <w:p w14:paraId="0D674A15" w14:textId="77777777" w:rsidR="00FB09B3" w:rsidRDefault="00FB09B3" w:rsidP="00A24B8C">
      <w:pPr>
        <w:pStyle w:val="notesbasdepage"/>
      </w:pPr>
      <w:r>
        <w:rPr>
          <w:rStyle w:val="Marquenotebasdepage"/>
        </w:rPr>
        <w:footnoteRef/>
      </w:r>
      <w:r>
        <w:t xml:space="preserve"> Nous remercions vivement Frédéric Pierru pour sa lecture attentive et avisée d’une version antérieure de ce texte.</w:t>
      </w:r>
    </w:p>
  </w:footnote>
  <w:footnote w:id="2">
    <w:p w14:paraId="4E91CB97" w14:textId="77777777" w:rsidR="00FB09B3" w:rsidRDefault="00FB09B3" w:rsidP="0099195B">
      <w:pPr>
        <w:pStyle w:val="Notedebasdepage"/>
        <w:jc w:val="both"/>
        <w:rPr>
          <w:sz w:val="20"/>
        </w:rPr>
      </w:pPr>
      <w:r w:rsidRPr="00362BBB">
        <w:rPr>
          <w:rStyle w:val="Marquenotebasdepage"/>
          <w:sz w:val="22"/>
        </w:rPr>
        <w:footnoteRef/>
      </w:r>
      <w:r>
        <w:t xml:space="preserve"> </w:t>
      </w:r>
      <w:r w:rsidRPr="002163AC">
        <w:rPr>
          <w:sz w:val="20"/>
          <w:szCs w:val="20"/>
        </w:rPr>
        <w:t xml:space="preserve">Haute Autorité de Santé [en ligne] </w:t>
      </w:r>
      <w:hyperlink r:id="rId1" w:history="1">
        <w:r w:rsidRPr="002163AC">
          <w:rPr>
            <w:rStyle w:val="Lienhypertexte"/>
            <w:color w:val="auto"/>
            <w:sz w:val="20"/>
            <w:szCs w:val="20"/>
            <w:u w:val="none"/>
          </w:rPr>
          <w:t>http://www.has-sante.fr/portail/jcms/c_5233/recommandations-de-bonne-pratique?cid=c_5233</w:t>
        </w:r>
      </w:hyperlink>
      <w:r w:rsidRPr="00362BBB">
        <w:rPr>
          <w:sz w:val="20"/>
        </w:rPr>
        <w:t xml:space="preserve"> </w:t>
      </w:r>
    </w:p>
  </w:footnote>
  <w:footnote w:id="3">
    <w:p w14:paraId="4A3C3007" w14:textId="77777777" w:rsidR="00FB09B3" w:rsidRPr="00FD1299" w:rsidRDefault="00FB09B3" w:rsidP="001E2DB9">
      <w:pPr>
        <w:pStyle w:val="Notedebasdepage"/>
        <w:jc w:val="both"/>
        <w:rPr>
          <w:rStyle w:val="notesbasdepageCar"/>
        </w:rPr>
      </w:pPr>
      <w:r w:rsidRPr="00362BBB">
        <w:rPr>
          <w:rStyle w:val="Marquenotebasdepage"/>
          <w:sz w:val="22"/>
        </w:rPr>
        <w:footnoteRef/>
      </w:r>
      <w:r>
        <w:t xml:space="preserve"> </w:t>
      </w:r>
      <w:r>
        <w:rPr>
          <w:rStyle w:val="notesbasdepageCar"/>
          <w:szCs w:val="20"/>
        </w:rPr>
        <w:t>Outre Timmerman</w:t>
      </w:r>
      <w:r w:rsidRPr="00FD1299">
        <w:rPr>
          <w:rStyle w:val="notesbasdepageCar"/>
          <w:szCs w:val="20"/>
        </w:rPr>
        <w:t>s et Berg, 2003 et Berg et al., 2000 pour les Etats-Unis, voir pour la France, Bachimont et al., 2006, Castel, 2005, 2006 et 2008, Castel et Robelet 2009, Jacques et al., 2007, Langeard, 2010, Saillour-Glénisson et Michel, 2003, Trépos et Laure, 2008, Urfalino et al., 2001.</w:t>
      </w:r>
    </w:p>
  </w:footnote>
  <w:footnote w:id="4">
    <w:p w14:paraId="020B6406" w14:textId="77777777" w:rsidR="00FB09B3" w:rsidRDefault="00FB09B3" w:rsidP="0099195B">
      <w:pPr>
        <w:pStyle w:val="notesbasdepage"/>
      </w:pPr>
      <w:r>
        <w:rPr>
          <w:rStyle w:val="Marquenotebasdepage"/>
        </w:rPr>
        <w:footnoteRef/>
      </w:r>
      <w:r>
        <w:t xml:space="preserve"> </w:t>
      </w:r>
      <w:r w:rsidRPr="00882BDF">
        <w:rPr>
          <w:shd w:val="clear" w:color="auto" w:fill="FFFFFF" w:themeFill="background1"/>
        </w:rPr>
        <w:t xml:space="preserve">Il est vrai </w:t>
      </w:r>
      <w:r>
        <w:rPr>
          <w:shd w:val="clear" w:color="auto" w:fill="FFFFFF" w:themeFill="background1"/>
        </w:rPr>
        <w:t xml:space="preserve">également </w:t>
      </w:r>
      <w:r w:rsidRPr="00882BDF">
        <w:rPr>
          <w:shd w:val="clear" w:color="auto" w:fill="FFFFFF" w:themeFill="background1"/>
        </w:rPr>
        <w:t>que « le Royaume-Uni est le pays européen qui a le premier et le plus activement promu ce renouveau [la modernisation de l’action publique]. Le service public de santé a été un des principaux laboratoires des réformes » (Raffenne, 2010, p. 271)</w:t>
      </w:r>
    </w:p>
  </w:footnote>
  <w:footnote w:id="5">
    <w:p w14:paraId="0A08E7BD" w14:textId="77777777" w:rsidR="00FB09B3" w:rsidRDefault="00FB09B3">
      <w:pPr>
        <w:pStyle w:val="Notedebasdepage"/>
        <w:jc w:val="both"/>
        <w:rPr>
          <w:sz w:val="20"/>
          <w:szCs w:val="20"/>
        </w:rPr>
      </w:pPr>
      <w:r w:rsidRPr="007B42AE">
        <w:rPr>
          <w:rStyle w:val="Marquenotebasdepage"/>
          <w:sz w:val="20"/>
          <w:szCs w:val="20"/>
        </w:rPr>
        <w:footnoteRef/>
      </w:r>
      <w:r w:rsidRPr="007B42AE">
        <w:rPr>
          <w:sz w:val="20"/>
          <w:szCs w:val="20"/>
        </w:rPr>
        <w:t xml:space="preserve"> </w:t>
      </w:r>
      <w:r w:rsidRPr="007B42AE">
        <w:rPr>
          <w:rFonts w:cs="Times New Roman"/>
          <w:sz w:val="20"/>
          <w:szCs w:val="20"/>
        </w:rPr>
        <w:t xml:space="preserve">Ce que certains dénoncent comme une opération de </w:t>
      </w:r>
      <w:r>
        <w:rPr>
          <w:rFonts w:cs="Times New Roman"/>
          <w:sz w:val="20"/>
          <w:szCs w:val="20"/>
        </w:rPr>
        <w:t xml:space="preserve">« mise en marché » - via des processus, incrémentaux très souvent, de privatisation et de libéralisation tant de l’offre que du financement des soins - </w:t>
      </w:r>
      <w:r w:rsidRPr="007B42AE">
        <w:rPr>
          <w:rFonts w:cs="Times New Roman"/>
          <w:sz w:val="20"/>
          <w:szCs w:val="20"/>
        </w:rPr>
        <w:t xml:space="preserve">du système de santé français (Hassenteufel, 2001, Pierru, 2007, Batifoulier </w:t>
      </w:r>
      <w:r w:rsidRPr="007B42AE">
        <w:rPr>
          <w:rFonts w:cs="Times New Roman"/>
          <w:i/>
          <w:sz w:val="20"/>
          <w:szCs w:val="20"/>
        </w:rPr>
        <w:t>et al.,</w:t>
      </w:r>
      <w:r w:rsidRPr="007B42AE">
        <w:rPr>
          <w:rFonts w:cs="Times New Roman"/>
          <w:sz w:val="20"/>
          <w:szCs w:val="20"/>
        </w:rPr>
        <w:t xml:space="preserve"> 2008, Guillemin, 2008)</w:t>
      </w:r>
      <w:r>
        <w:rPr>
          <w:rFonts w:cs="Times New Roman"/>
          <w:sz w:val="20"/>
          <w:szCs w:val="20"/>
        </w:rPr>
        <w:t xml:space="preserve"> et de ses homologues européens.</w:t>
      </w:r>
    </w:p>
  </w:footnote>
  <w:footnote w:id="6">
    <w:p w14:paraId="12AF01ED" w14:textId="77777777" w:rsidR="00FB09B3" w:rsidRDefault="00FB09B3">
      <w:pPr>
        <w:pStyle w:val="Notedebasdepage"/>
        <w:jc w:val="both"/>
        <w:rPr>
          <w:rFonts w:cs="Times New Roman"/>
          <w:sz w:val="20"/>
          <w:szCs w:val="20"/>
        </w:rPr>
      </w:pPr>
      <w:r w:rsidRPr="007B42AE">
        <w:rPr>
          <w:rStyle w:val="Marquenotebasdepage"/>
          <w:rFonts w:cs="Times New Roman"/>
          <w:sz w:val="22"/>
          <w:szCs w:val="22"/>
        </w:rPr>
        <w:footnoteRef/>
      </w:r>
      <w:r w:rsidRPr="007B42AE">
        <w:rPr>
          <w:rFonts w:ascii="Times" w:hAnsi="Times"/>
          <w:sz w:val="20"/>
          <w:szCs w:val="20"/>
        </w:rPr>
        <w:t xml:space="preserve"> </w:t>
      </w:r>
      <w:r w:rsidRPr="007B42AE">
        <w:rPr>
          <w:rFonts w:cs="Times New Roman"/>
          <w:sz w:val="20"/>
          <w:szCs w:val="20"/>
        </w:rPr>
        <w:t xml:space="preserve">Si les analyses des instruments des politiques publiques mettent l’accent sur l’absence neutralité de l’instrument au sens politique, (« Les uns et les autres montrent l’importance des liens qui relient les savoirs et les pouvoirs, et ils démystifient la neutralité apparente du recours à la rationalité technique, ainsi que sa prétendue légitimité apolitique », Lascoumes et Simard ; p. 20), dans le cas qui nous concerne, la neutralité revendiquée par les RBP existe effectivement au sens d’une évacuation des débats sur le financement de la protection maladie mais surtout au sens où il s’agirait d’échapper grâce à la neutralité de la science, à l’influence considérable des </w:t>
      </w:r>
      <w:r w:rsidRPr="00270E73">
        <w:rPr>
          <w:rFonts w:cs="Times New Roman"/>
          <w:sz w:val="20"/>
          <w:szCs w:val="20"/>
        </w:rPr>
        <w:t>industries du médicament dans les pratiques de prescription,</w:t>
      </w:r>
      <w:r w:rsidRPr="007B42AE">
        <w:rPr>
          <w:rFonts w:cs="Times New Roman"/>
          <w:sz w:val="20"/>
          <w:szCs w:val="20"/>
        </w:rPr>
        <w:t xml:space="preserve"> de soins et, au-delà dans les choix de politiques publiques de santé.</w:t>
      </w:r>
    </w:p>
  </w:footnote>
  <w:footnote w:id="7">
    <w:p w14:paraId="5EE99769" w14:textId="77777777" w:rsidR="00FB09B3" w:rsidRDefault="00FB09B3">
      <w:pPr>
        <w:pStyle w:val="Notedebasdepage"/>
        <w:jc w:val="both"/>
        <w:rPr>
          <w:rStyle w:val="notesbasdepageCar"/>
        </w:rPr>
      </w:pPr>
      <w:r w:rsidRPr="00294E31">
        <w:rPr>
          <w:rStyle w:val="Marquenotebasdepage"/>
        </w:rPr>
        <w:footnoteRef/>
      </w:r>
      <w:r w:rsidRPr="00294E31">
        <w:t xml:space="preserve"> </w:t>
      </w:r>
      <w:r w:rsidRPr="00294E31">
        <w:rPr>
          <w:rStyle w:val="notesbasdepageCar"/>
        </w:rPr>
        <w:t>Parmi d’autres auteurs, E. Minvielle (2006) croit pouvoir affirmer l’existence d’un « New public Management à la française » dans le pilotage de notre système de santé.</w:t>
      </w:r>
    </w:p>
  </w:footnote>
  <w:footnote w:id="8">
    <w:p w14:paraId="42627C2F" w14:textId="77777777" w:rsidR="00FB09B3" w:rsidRDefault="00FB09B3" w:rsidP="0099195B">
      <w:pPr>
        <w:pStyle w:val="Notedebasdepage"/>
        <w:jc w:val="both"/>
      </w:pPr>
      <w:r w:rsidRPr="00294E31">
        <w:rPr>
          <w:rStyle w:val="Marquenotebasdepage"/>
          <w:sz w:val="22"/>
        </w:rPr>
        <w:footnoteRef/>
      </w:r>
      <w:r w:rsidRPr="00294E31">
        <w:rPr>
          <w:sz w:val="22"/>
        </w:rPr>
        <w:t xml:space="preserve"> </w:t>
      </w:r>
      <w:r w:rsidRPr="00294E31">
        <w:rPr>
          <w:rFonts w:cs="Calibri"/>
          <w:sz w:val="20"/>
          <w:szCs w:val="20"/>
        </w:rPr>
        <w:t xml:space="preserve">Projet MUTORG-ADMI Les mutations organisationnelles de l’administration française. Régulations, division du travail et coordination, projet financé par l’ANR, dirigé par P. Bezes (CERSA, CNRS-Université de Paris II), sur l’axe </w:t>
      </w:r>
      <w:r w:rsidRPr="00294E31">
        <w:rPr>
          <w:rFonts w:cs="Calibri"/>
          <w:i/>
          <w:sz w:val="20"/>
          <w:szCs w:val="20"/>
        </w:rPr>
        <w:t>Les effets de la création des ARS sur les régulations dans l’Etat territorial, sur le travail et les identités  professionnelles des agents</w:t>
      </w:r>
      <w:r w:rsidRPr="00294E31">
        <w:rPr>
          <w:rFonts w:cs="Calibri"/>
          <w:sz w:val="20"/>
          <w:szCs w:val="20"/>
        </w:rPr>
        <w:t xml:space="preserve">, réalisé avec F. Pierru </w:t>
      </w:r>
      <w:r w:rsidRPr="00294E31">
        <w:rPr>
          <w:rStyle w:val="notesbasdepageCar"/>
        </w:rPr>
        <w:t>(CERAPS, CNRS-Université Lille 2).</w:t>
      </w:r>
    </w:p>
  </w:footnote>
  <w:footnote w:id="9">
    <w:p w14:paraId="574301EC" w14:textId="77777777" w:rsidR="00FB09B3" w:rsidRDefault="00FB09B3" w:rsidP="0099195B">
      <w:pPr>
        <w:pStyle w:val="Notedebasdepage"/>
        <w:jc w:val="both"/>
      </w:pPr>
      <w:r w:rsidRPr="00294E31">
        <w:rPr>
          <w:rStyle w:val="Marquenotebasdepage"/>
          <w:sz w:val="22"/>
        </w:rPr>
        <w:footnoteRef/>
      </w:r>
      <w:r w:rsidRPr="00294E31">
        <w:t xml:space="preserve"> </w:t>
      </w:r>
      <w:r w:rsidRPr="00294E31">
        <w:rPr>
          <w:rStyle w:val="notesbasdepageCar"/>
        </w:rPr>
        <w:t>Un directeur de CPAM et un médecin-conseil régional, directeur coordonnateur de la gestion du risque.</w:t>
      </w:r>
    </w:p>
  </w:footnote>
  <w:footnote w:id="10">
    <w:p w14:paraId="40AD9553" w14:textId="77777777" w:rsidR="00FB09B3" w:rsidRPr="00E64610" w:rsidRDefault="00FB09B3" w:rsidP="001E2DB9">
      <w:pPr>
        <w:pStyle w:val="notesbasdepage"/>
      </w:pPr>
      <w:r w:rsidRPr="00BF0584">
        <w:rPr>
          <w:rStyle w:val="Marquenotebasdepage"/>
        </w:rPr>
        <w:footnoteRef/>
      </w:r>
      <w:r w:rsidRPr="00E64610">
        <w:t xml:space="preserve"> Traduction d’« Evidence based-medicine » (EBM) fréquemment utilisée, qui fait </w:t>
      </w:r>
      <w:r>
        <w:t xml:space="preserve">notamment </w:t>
      </w:r>
      <w:r w:rsidRPr="00E64610">
        <w:t>r</w:t>
      </w:r>
      <w:r>
        <w:t>é</w:t>
      </w:r>
      <w:r w:rsidRPr="00E64610">
        <w:t>f</w:t>
      </w:r>
      <w:r>
        <w:t>é</w:t>
      </w:r>
      <w:r w:rsidRPr="00E64610">
        <w:t>rence au titre français de l’ouvrage</w:t>
      </w:r>
      <w:r>
        <w:t xml:space="preserve"> de Marks, 1999.</w:t>
      </w:r>
    </w:p>
  </w:footnote>
  <w:footnote w:id="11">
    <w:p w14:paraId="5E465BC8" w14:textId="77777777" w:rsidR="00FB09B3" w:rsidRDefault="00FB09B3" w:rsidP="00624377">
      <w:pPr>
        <w:pStyle w:val="notesbasdepage"/>
      </w:pPr>
      <w:r>
        <w:rPr>
          <w:rStyle w:val="Marquenotebasdepage"/>
        </w:rPr>
        <w:footnoteRef/>
      </w:r>
      <w:r>
        <w:t xml:space="preserve"> </w:t>
      </w:r>
      <w:r w:rsidRPr="00F55980">
        <w:t>Ces « traducteurs de l’impératif qualité » ayant une bonne connaissance du système américain, l’ont pris comme modèle pour la mise en place, dans les années 80, d’un dispositif de qualité des soins, en milieu hospitalier</w:t>
      </w:r>
      <w:r>
        <w:t>.</w:t>
      </w:r>
    </w:p>
  </w:footnote>
  <w:footnote w:id="12">
    <w:p w14:paraId="4C3BDE33" w14:textId="77777777" w:rsidR="00FB09B3" w:rsidRDefault="00FB09B3" w:rsidP="0099195B">
      <w:pPr>
        <w:pStyle w:val="Notedebasdepage"/>
        <w:jc w:val="both"/>
      </w:pPr>
      <w:r w:rsidRPr="002163AC">
        <w:rPr>
          <w:rStyle w:val="Marquenotebasdepage"/>
          <w:sz w:val="22"/>
        </w:rPr>
        <w:footnoteRef/>
      </w:r>
      <w:r>
        <w:t xml:space="preserve"> </w:t>
      </w:r>
      <w:r w:rsidRPr="005127A3">
        <w:rPr>
          <w:rStyle w:val="notesbasdepageCar"/>
        </w:rPr>
        <w:t xml:space="preserve">Voir </w:t>
      </w:r>
      <w:r>
        <w:rPr>
          <w:rStyle w:val="notesbasdepageCar"/>
        </w:rPr>
        <w:t xml:space="preserve">pour des développements, </w:t>
      </w:r>
      <w:r w:rsidRPr="005127A3">
        <w:rPr>
          <w:rStyle w:val="notesbasdepageCar"/>
        </w:rPr>
        <w:t>l’ouvrage de Marks, 1999</w:t>
      </w:r>
      <w:r>
        <w:rPr>
          <w:rStyle w:val="notesbasdepageCar"/>
        </w:rPr>
        <w:t>.</w:t>
      </w:r>
    </w:p>
  </w:footnote>
  <w:footnote w:id="13">
    <w:p w14:paraId="2FC81C80" w14:textId="77777777" w:rsidR="00FB09B3" w:rsidRDefault="00FB09B3" w:rsidP="001E2DB9">
      <w:pPr>
        <w:pStyle w:val="notesbasdepage"/>
      </w:pPr>
      <w:r w:rsidRPr="00362BBB">
        <w:rPr>
          <w:rStyle w:val="Marquenotebasdepage"/>
          <w:rFonts w:cstheme="minorBidi"/>
          <w:sz w:val="22"/>
          <w:szCs w:val="24"/>
        </w:rPr>
        <w:footnoteRef/>
      </w:r>
      <w:r w:rsidRPr="00362BBB">
        <w:rPr>
          <w:sz w:val="24"/>
        </w:rPr>
        <w:t xml:space="preserve"> </w:t>
      </w:r>
      <w:r>
        <w:t>Définition qui n’est pas sans rappeler celle des RBP.</w:t>
      </w:r>
    </w:p>
  </w:footnote>
  <w:footnote w:id="14">
    <w:p w14:paraId="2AFA2967" w14:textId="77777777" w:rsidR="00FB09B3" w:rsidRDefault="00FB09B3">
      <w:pPr>
        <w:pStyle w:val="notesbasdepage"/>
      </w:pPr>
      <w:r>
        <w:rPr>
          <w:rStyle w:val="Marquenotebasdepage"/>
        </w:rPr>
        <w:footnoteRef/>
      </w:r>
      <w:r>
        <w:t xml:space="preserve"> </w:t>
      </w:r>
      <w:r w:rsidRPr="00036028">
        <w:rPr>
          <w:rStyle w:val="notesbasdepageCar"/>
        </w:rPr>
        <w:t>Voir Timmermans et Oh, 201</w:t>
      </w:r>
      <w:r>
        <w:rPr>
          <w:rStyle w:val="notesbasdepageCar"/>
        </w:rPr>
        <w:t>0</w:t>
      </w:r>
      <w:r w:rsidRPr="00036028">
        <w:rPr>
          <w:rStyle w:val="notesbasdepageCar"/>
        </w:rPr>
        <w:t xml:space="preserve"> qui replacent cette question au sein des transformations contemporaines de la médecine</w:t>
      </w:r>
      <w:r>
        <w:rPr>
          <w:rStyle w:val="notesbasdepageCar"/>
        </w:rPr>
        <w:t>, que nous ne pouvons développer ici.</w:t>
      </w:r>
    </w:p>
  </w:footnote>
  <w:footnote w:id="15">
    <w:p w14:paraId="5A131228" w14:textId="77777777" w:rsidR="00FB09B3" w:rsidRDefault="00FB09B3">
      <w:pPr>
        <w:jc w:val="both"/>
        <w:rPr>
          <w:rStyle w:val="notesbasdepageCar"/>
        </w:rPr>
      </w:pPr>
      <w:r w:rsidRPr="00362BBB">
        <w:rPr>
          <w:rStyle w:val="Marquenotebasdepage"/>
          <w:sz w:val="22"/>
        </w:rPr>
        <w:footnoteRef/>
      </w:r>
      <w:r w:rsidRPr="00362BBB">
        <w:t xml:space="preserve"> </w:t>
      </w:r>
      <w:r w:rsidRPr="002163AC">
        <w:rPr>
          <w:rStyle w:val="notesbasdepageCar"/>
          <w:szCs w:val="20"/>
        </w:rPr>
        <w:t>Les sites internet, revues spécialisés et autres Instituts ayant pour objectif l’EBM se sont multipliés dans le monde depuis son apparition. Parmi les instituts, le plus fameux est « The Cochrane Collaboration », créé en 1993 et composé de plus de vingt-huit mille membres dans plus de cent pays (</w:t>
      </w:r>
      <w:hyperlink r:id="rId2" w:history="1">
        <w:r w:rsidRPr="002163AC">
          <w:rPr>
            <w:rStyle w:val="notesbasdepageCar"/>
            <w:szCs w:val="20"/>
          </w:rPr>
          <w:t>http://www.cochrane.org/</w:t>
        </w:r>
      </w:hyperlink>
      <w:r w:rsidRPr="002163AC">
        <w:rPr>
          <w:rStyle w:val="notesbasdepageCar"/>
          <w:szCs w:val="20"/>
        </w:rPr>
        <w:t>).</w:t>
      </w:r>
    </w:p>
  </w:footnote>
  <w:footnote w:id="16">
    <w:p w14:paraId="28AC7C26" w14:textId="77777777" w:rsidR="00FB09B3" w:rsidRDefault="00FB09B3">
      <w:pPr>
        <w:pStyle w:val="Notedebasdepage"/>
        <w:jc w:val="both"/>
        <w:rPr>
          <w:rStyle w:val="notesbasdepageCar"/>
        </w:rPr>
      </w:pPr>
      <w:r w:rsidRPr="00362BBB">
        <w:rPr>
          <w:rStyle w:val="Marquenotebasdepage"/>
          <w:sz w:val="22"/>
        </w:rPr>
        <w:footnoteRef/>
      </w:r>
      <w:r>
        <w:rPr>
          <w:rFonts w:ascii="Times" w:hAnsi="Times"/>
          <w:sz w:val="20"/>
          <w:szCs w:val="20"/>
        </w:rPr>
        <w:t xml:space="preserve"> </w:t>
      </w:r>
      <w:r w:rsidRPr="002163AC">
        <w:rPr>
          <w:rStyle w:val="notesbasdepageCar"/>
          <w:szCs w:val="20"/>
        </w:rPr>
        <w:t>Créée en 2000, la Campbell Collaboration s'est forgée sur le modèle de la Collaboration Cochrane (</w:t>
      </w:r>
      <w:hyperlink r:id="rId3" w:history="1">
        <w:r w:rsidRPr="002163AC">
          <w:rPr>
            <w:rStyle w:val="notesbasdepageCar"/>
            <w:szCs w:val="20"/>
          </w:rPr>
          <w:t>http://www.campbellcollaboration.org/</w:t>
        </w:r>
      </w:hyperlink>
      <w:r w:rsidRPr="002163AC">
        <w:rPr>
          <w:rStyle w:val="notesbasdepageCar"/>
          <w:szCs w:val="20"/>
        </w:rPr>
        <w:t>).</w:t>
      </w:r>
    </w:p>
  </w:footnote>
  <w:footnote w:id="17">
    <w:p w14:paraId="7C237BB1" w14:textId="77777777" w:rsidR="00FB09B3" w:rsidRDefault="00FB09B3" w:rsidP="00624377">
      <w:pPr>
        <w:jc w:val="both"/>
        <w:rPr>
          <w:rFonts w:cs="Times New Roman"/>
          <w:lang w:val="en-US"/>
        </w:rPr>
      </w:pPr>
      <w:r w:rsidRPr="00362BBB">
        <w:rPr>
          <w:rStyle w:val="Marquenotebasdepage"/>
          <w:sz w:val="22"/>
        </w:rPr>
        <w:footnoteRef/>
      </w:r>
      <w:r w:rsidRPr="00362BBB">
        <w:rPr>
          <w:sz w:val="22"/>
          <w:lang w:val="en-US"/>
        </w:rPr>
        <w:t xml:space="preserve"> </w:t>
      </w:r>
      <w:r w:rsidRPr="00700B43">
        <w:rPr>
          <w:rFonts w:cs="Times New Roman"/>
          <w:sz w:val="20"/>
          <w:lang w:val="en-US"/>
        </w:rPr>
        <w:t xml:space="preserve">Ce </w:t>
      </w:r>
      <w:r>
        <w:rPr>
          <w:rFonts w:cs="Times New Roman"/>
          <w:sz w:val="20"/>
          <w:lang w:val="en-US"/>
        </w:rPr>
        <w:t>qui est aussi dans l’esprit de ses</w:t>
      </w:r>
      <w:r w:rsidRPr="00700B43">
        <w:rPr>
          <w:rFonts w:cs="Times New Roman"/>
          <w:sz w:val="20"/>
          <w:lang w:val="en-US"/>
        </w:rPr>
        <w:t xml:space="preserve"> </w:t>
      </w:r>
      <w:r w:rsidRPr="00624377">
        <w:rPr>
          <w:rFonts w:cs="Times New Roman"/>
          <w:sz w:val="20"/>
          <w:szCs w:val="20"/>
          <w:lang w:val="en-US"/>
        </w:rPr>
        <w:t>promoteurs</w:t>
      </w:r>
      <w:r w:rsidRPr="00624377">
        <w:rPr>
          <w:rStyle w:val="notesbasdepageCar"/>
          <w:szCs w:val="20"/>
          <w:lang w:val="en-US"/>
        </w:rPr>
        <w:t xml:space="preserve"> ainsi qu’ils le </w:t>
      </w:r>
      <w:r>
        <w:rPr>
          <w:rStyle w:val="notesbasdepageCar"/>
          <w:szCs w:val="20"/>
          <w:lang w:val="en-US"/>
        </w:rPr>
        <w:t>d</w:t>
      </w:r>
      <w:r w:rsidR="008A37CF">
        <w:rPr>
          <w:rStyle w:val="notesbasdepageCar"/>
          <w:szCs w:val="20"/>
          <w:lang w:val="en-US"/>
        </w:rPr>
        <w:t>é</w:t>
      </w:r>
      <w:r>
        <w:rPr>
          <w:rStyle w:val="notesbasdepageCar"/>
          <w:szCs w:val="20"/>
          <w:lang w:val="en-US"/>
        </w:rPr>
        <w:t>clar</w:t>
      </w:r>
      <w:r w:rsidR="008A37CF">
        <w:rPr>
          <w:rStyle w:val="notesbasdepageCar"/>
          <w:szCs w:val="20"/>
          <w:lang w:val="en-US"/>
        </w:rPr>
        <w:t>e</w:t>
      </w:r>
      <w:r>
        <w:rPr>
          <w:rStyle w:val="notesbasdepageCar"/>
          <w:szCs w:val="20"/>
          <w:lang w:val="en-US"/>
        </w:rPr>
        <w:t xml:space="preserve">nt </w:t>
      </w:r>
      <w:r>
        <w:rPr>
          <w:rStyle w:val="notesbasdepageCar"/>
          <w:lang w:val="en-US"/>
        </w:rPr>
        <w:t xml:space="preserve">: </w:t>
      </w:r>
      <w:r w:rsidRPr="007636C0">
        <w:rPr>
          <w:rStyle w:val="notesbasdepageCar"/>
          <w:lang w:val="en-US"/>
        </w:rPr>
        <w:t>« Some fear that evidence based medicine will be hijacked by purchasers and managers to cut the costs of healthcare. This would not only be a misuse of evidence based medicine but suggests a fundamental misunderstanding of its financial consequences</w:t>
      </w:r>
      <w:r>
        <w:rPr>
          <w:rStyle w:val="notesbasdepageCar"/>
          <w:lang w:val="en-US"/>
        </w:rPr>
        <w:t xml:space="preserve"> </w:t>
      </w:r>
      <w:r w:rsidRPr="00627BA1">
        <w:rPr>
          <w:rFonts w:cs="Times New Roman"/>
          <w:sz w:val="20"/>
          <w:lang w:val="en-US"/>
        </w:rPr>
        <w:t>»</w:t>
      </w:r>
      <w:r w:rsidRPr="007636C0">
        <w:rPr>
          <w:rStyle w:val="notesbasdepageCar"/>
          <w:lang w:val="en-US"/>
        </w:rPr>
        <w:t xml:space="preserve"> (Sackett </w:t>
      </w:r>
      <w:r w:rsidRPr="000F7773">
        <w:rPr>
          <w:rStyle w:val="notesbasdepageCar"/>
          <w:i/>
          <w:lang w:val="en-US"/>
        </w:rPr>
        <w:t>et al,.</w:t>
      </w:r>
      <w:r w:rsidRPr="007636C0">
        <w:rPr>
          <w:rStyle w:val="notesbasdepageCar"/>
          <w:lang w:val="en-US"/>
        </w:rPr>
        <w:t>1996).</w:t>
      </w:r>
    </w:p>
  </w:footnote>
  <w:footnote w:id="18">
    <w:p w14:paraId="784D36D9" w14:textId="77777777" w:rsidR="00FB09B3" w:rsidRDefault="00FB09B3">
      <w:pPr>
        <w:pStyle w:val="Notedebasdepage"/>
        <w:jc w:val="both"/>
      </w:pPr>
      <w:r w:rsidRPr="00362BBB">
        <w:rPr>
          <w:rStyle w:val="Marquenotebasdepage"/>
          <w:sz w:val="22"/>
        </w:rPr>
        <w:footnoteRef/>
      </w:r>
      <w:r>
        <w:t xml:space="preserve"> </w:t>
      </w:r>
      <w:r w:rsidRPr="006B4794">
        <w:rPr>
          <w:rStyle w:val="notesbasdepageCar"/>
        </w:rPr>
        <w:t>La médecine générale est un segment professionnel à la recherche de légitimité au sein de la médecine</w:t>
      </w:r>
      <w:r>
        <w:rPr>
          <w:rStyle w:val="notesbasdepageCar"/>
        </w:rPr>
        <w:t> :</w:t>
      </w:r>
      <w:r w:rsidRPr="006B4794">
        <w:rPr>
          <w:rStyle w:val="notesbasdepageCar"/>
        </w:rPr>
        <w:t xml:space="preserve"> adhérer à une démarche de type scientifique peut être un gain d’image pour elle</w:t>
      </w:r>
      <w:r>
        <w:rPr>
          <w:rStyle w:val="notesbasdepageCar"/>
        </w:rPr>
        <w:t xml:space="preserve"> (Rolland</w:t>
      </w:r>
      <w:r w:rsidRPr="00C75ED2">
        <w:rPr>
          <w:rStyle w:val="notesbasdepageCar"/>
        </w:rPr>
        <w:t xml:space="preserve">, </w:t>
      </w:r>
      <w:r w:rsidRPr="00C75ED2">
        <w:rPr>
          <w:rStyle w:val="notesbasdepageCar"/>
          <w:i/>
        </w:rPr>
        <w:t>op.cit.</w:t>
      </w:r>
      <w:r w:rsidRPr="00C75ED2">
        <w:rPr>
          <w:rStyle w:val="notesbasdepageCar"/>
        </w:rPr>
        <w:t>).</w:t>
      </w:r>
    </w:p>
  </w:footnote>
  <w:footnote w:id="19">
    <w:p w14:paraId="453E2548" w14:textId="77777777" w:rsidR="00FB09B3" w:rsidRDefault="00FB09B3" w:rsidP="0099195B">
      <w:pPr>
        <w:pStyle w:val="Notedebasdepage"/>
        <w:jc w:val="both"/>
      </w:pPr>
      <w:r w:rsidRPr="00362BBB">
        <w:rPr>
          <w:rStyle w:val="Marquenotebasdepage"/>
          <w:sz w:val="22"/>
        </w:rPr>
        <w:footnoteRef/>
      </w:r>
      <w:r>
        <w:t xml:space="preserve"> </w:t>
      </w:r>
      <w:r w:rsidRPr="00CD2A56">
        <w:rPr>
          <w:rStyle w:val="notesbasdepageCar"/>
        </w:rPr>
        <w:t>Circulaire du 25 janvie</w:t>
      </w:r>
      <w:r>
        <w:rPr>
          <w:rStyle w:val="notesbasdepageCar"/>
        </w:rPr>
        <w:t>r 1990 dans laquelle Michel Rocard, premier</w:t>
      </w:r>
      <w:r w:rsidRPr="00CD2A56">
        <w:rPr>
          <w:rStyle w:val="notesbasdepageCar"/>
        </w:rPr>
        <w:t xml:space="preserve"> ministre</w:t>
      </w:r>
      <w:r>
        <w:rPr>
          <w:rStyle w:val="notesbasdepageCar"/>
        </w:rPr>
        <w:t>,</w:t>
      </w:r>
      <w:r w:rsidRPr="00CD2A56">
        <w:rPr>
          <w:rStyle w:val="notesbasdepageCar"/>
        </w:rPr>
        <w:t xml:space="preserve"> affiche sa volonté de réforme de l’Etat et d’évaluation générale des politiques publique</w:t>
      </w:r>
      <w:r>
        <w:rPr>
          <w:rStyle w:val="notesbasdepageCar"/>
        </w:rPr>
        <w:t>s.</w:t>
      </w:r>
    </w:p>
  </w:footnote>
  <w:footnote w:id="20">
    <w:p w14:paraId="7C291E22" w14:textId="77777777" w:rsidR="00FB09B3" w:rsidRPr="003A3968" w:rsidRDefault="00FB09B3" w:rsidP="001E2DB9">
      <w:pPr>
        <w:pStyle w:val="Notedebasdepage"/>
        <w:jc w:val="both"/>
        <w:rPr>
          <w:rStyle w:val="notesbasdepageCar"/>
        </w:rPr>
      </w:pPr>
      <w:r w:rsidRPr="00362BBB">
        <w:rPr>
          <w:rStyle w:val="Marquenotebasdepage"/>
          <w:sz w:val="22"/>
        </w:rPr>
        <w:footnoteRef/>
      </w:r>
      <w:r w:rsidRPr="00362BBB">
        <w:rPr>
          <w:sz w:val="22"/>
        </w:rPr>
        <w:t xml:space="preserve"> </w:t>
      </w:r>
      <w:r w:rsidRPr="003A3968">
        <w:rPr>
          <w:rStyle w:val="notesbasdepageCar"/>
        </w:rPr>
        <w:t xml:space="preserve">Dans le cadre de la Loi hospitalière de juillet 1991 qui pose l’obligation d’évaluation </w:t>
      </w:r>
      <w:r>
        <w:rPr>
          <w:rStyle w:val="notesbasdepageCar"/>
        </w:rPr>
        <w:t>pour les</w:t>
      </w:r>
      <w:r w:rsidRPr="003A3968">
        <w:rPr>
          <w:rStyle w:val="notesbasdepageCar"/>
        </w:rPr>
        <w:t xml:space="preserve"> établissements de santé</w:t>
      </w:r>
      <w:r>
        <w:rPr>
          <w:rStyle w:val="notesbasdepageCar"/>
        </w:rPr>
        <w:t>.</w:t>
      </w:r>
    </w:p>
  </w:footnote>
  <w:footnote w:id="21">
    <w:p w14:paraId="5075FC88" w14:textId="77777777" w:rsidR="00FB09B3" w:rsidRDefault="00FB09B3" w:rsidP="0099195B">
      <w:pPr>
        <w:pStyle w:val="Notedebasdepage"/>
        <w:jc w:val="both"/>
      </w:pPr>
      <w:r w:rsidRPr="00362BBB">
        <w:rPr>
          <w:rStyle w:val="Marquenotebasdepage"/>
          <w:sz w:val="22"/>
        </w:rPr>
        <w:footnoteRef/>
      </w:r>
      <w:r>
        <w:t xml:space="preserve"> </w:t>
      </w:r>
      <w:r w:rsidRPr="007372C4">
        <w:rPr>
          <w:rStyle w:val="notesbasdepageCar"/>
        </w:rPr>
        <w:t>Hubert</w:t>
      </w:r>
      <w:r w:rsidRPr="008D6AEB">
        <w:rPr>
          <w:rStyle w:val="notesbasdepageCar"/>
        </w:rPr>
        <w:t xml:space="preserve"> Allemand, professeur de santé publique est alors médecin conseil national à la CNAMTS</w:t>
      </w:r>
      <w:r>
        <w:rPr>
          <w:rStyle w:val="notesbasdepageCar"/>
        </w:rPr>
        <w:t>.</w:t>
      </w:r>
    </w:p>
  </w:footnote>
  <w:footnote w:id="22">
    <w:p w14:paraId="5965C2C0" w14:textId="77777777" w:rsidR="00FB09B3" w:rsidRDefault="00FB09B3" w:rsidP="001E2DB9">
      <w:pPr>
        <w:pStyle w:val="notesbasdepage"/>
      </w:pPr>
      <w:r w:rsidRPr="00362BBB">
        <w:rPr>
          <w:rStyle w:val="Marquenotebasdepage"/>
          <w:rFonts w:cstheme="minorBidi"/>
          <w:sz w:val="22"/>
          <w:szCs w:val="24"/>
        </w:rPr>
        <w:footnoteRef/>
      </w:r>
      <w:r>
        <w:t xml:space="preserve"> « Lorsque dans sa pratique (observée sur 2 mois au maximum), le praticien ne respecte pas les RMO au-delà du nombre de fois reconnu comme acceptable (définition de seuils), celles-ci lui seront opposées. Les critères d'opposabilité prennent en compte plusieurs indices (gravité, importance numérique, incidence financière) déterminés par les parties signataires pour chaque RMO. La retenue est égale au produit d'un mois de cotisations sociales par chacun des indices évoqués ci-dessus  » (Allemand et Jourdan, </w:t>
      </w:r>
      <w:r w:rsidRPr="00591B99">
        <w:rPr>
          <w:i/>
        </w:rPr>
        <w:t>op</w:t>
      </w:r>
      <w:r>
        <w:rPr>
          <w:i/>
        </w:rPr>
        <w:t>.</w:t>
      </w:r>
      <w:r w:rsidRPr="00591B99">
        <w:rPr>
          <w:i/>
        </w:rPr>
        <w:t xml:space="preserve"> cit</w:t>
      </w:r>
      <w:r>
        <w:rPr>
          <w:i/>
        </w:rPr>
        <w:t>.</w:t>
      </w:r>
      <w:r>
        <w:t>).</w:t>
      </w:r>
    </w:p>
  </w:footnote>
  <w:footnote w:id="23">
    <w:p w14:paraId="2FED1552" w14:textId="77777777" w:rsidR="00FB09B3" w:rsidRPr="00BB54D8" w:rsidRDefault="00FB09B3" w:rsidP="00BB54D8">
      <w:pPr>
        <w:pStyle w:val="notesbasdepage"/>
        <w:rPr>
          <w:szCs w:val="22"/>
        </w:rPr>
      </w:pPr>
      <w:r>
        <w:rPr>
          <w:rStyle w:val="Marquenotebasdepage"/>
        </w:rPr>
        <w:footnoteRef/>
      </w:r>
      <w:r>
        <w:t xml:space="preserve"> </w:t>
      </w:r>
      <w:r w:rsidRPr="00226667">
        <w:rPr>
          <w:rStyle w:val="notesbasdepageCar"/>
        </w:rPr>
        <w:t xml:space="preserve">Ces objectifs entrent dans ce qui est appelée la politique de Gestion du Risque, au cœur de la stratégie de l’Assurance maladie à partir des années 2000, portée par son directeur Frédéric van Roekeghem et formalisée dans la loi du 13 août 2004. La loi dite HPST de 2009 en fait un domaine partagé entre Etat et Assurance Maladie, sans d’ailleurs bien </w:t>
      </w:r>
      <w:r>
        <w:rPr>
          <w:rStyle w:val="notesbasdepageCar"/>
        </w:rPr>
        <w:t xml:space="preserve">en </w:t>
      </w:r>
      <w:r w:rsidRPr="00226667">
        <w:rPr>
          <w:rStyle w:val="notesbasdepageCar"/>
        </w:rPr>
        <w:t>expliqu</w:t>
      </w:r>
      <w:r>
        <w:rPr>
          <w:rStyle w:val="notesbasdepageCar"/>
        </w:rPr>
        <w:t>er</w:t>
      </w:r>
      <w:r w:rsidRPr="00226667">
        <w:rPr>
          <w:rStyle w:val="notesbasdepageCar"/>
        </w:rPr>
        <w:t xml:space="preserve"> les règles du partage (Bocquet et Peltier, 2010), actant une sorte de mariage forcé entre ces deux institutions, liées par des relations historiques de rivalité (Pierru, 2011). </w:t>
      </w:r>
    </w:p>
  </w:footnote>
  <w:footnote w:id="24">
    <w:p w14:paraId="3557AEE6" w14:textId="77777777" w:rsidR="00FB09B3" w:rsidRDefault="00FB09B3">
      <w:pPr>
        <w:pStyle w:val="Notedebasdepage"/>
        <w:jc w:val="both"/>
      </w:pPr>
      <w:r w:rsidRPr="00362BBB">
        <w:rPr>
          <w:rStyle w:val="Marquenotebasdepage"/>
          <w:sz w:val="22"/>
        </w:rPr>
        <w:footnoteRef/>
      </w:r>
      <w:r>
        <w:t xml:space="preserve"> </w:t>
      </w:r>
      <w:r>
        <w:rPr>
          <w:rStyle w:val="notesbasdepageCar"/>
        </w:rPr>
        <w:t>Entre temps, il y a eu</w:t>
      </w:r>
      <w:r w:rsidRPr="0082232B">
        <w:rPr>
          <w:rStyle w:val="notesbasdepageCar"/>
        </w:rPr>
        <w:t xml:space="preserve"> l’émergence soudaine de la pandémie de sida puis une série « d’affaires » qui signe « une véritable défaite de la santé publique » (Morelle, 1996) : contamination des personnes transfusées et hémophiles par le VIH, épidémie d’hépatite C et controverses autour de la vaccination, contamination par l’agent responsable de la maladie de Creuzfeldt-Jacob des enfants traités par l’hormone de croissance</w:t>
      </w:r>
      <w:r>
        <w:rPr>
          <w:rStyle w:val="notesbasdepageCar"/>
        </w:rPr>
        <w:t>…</w:t>
      </w:r>
    </w:p>
  </w:footnote>
  <w:footnote w:id="25">
    <w:p w14:paraId="7FDD8BA9" w14:textId="77777777" w:rsidR="00FB09B3" w:rsidRDefault="00FB09B3">
      <w:pPr>
        <w:pStyle w:val="Notedebasdepage"/>
        <w:jc w:val="both"/>
      </w:pPr>
      <w:r w:rsidRPr="00362BBB">
        <w:rPr>
          <w:rStyle w:val="Marquenotebasdepage"/>
          <w:sz w:val="22"/>
        </w:rPr>
        <w:footnoteRef/>
      </w:r>
      <w:r>
        <w:t xml:space="preserve"> </w:t>
      </w:r>
      <w:r w:rsidRPr="00C94715">
        <w:rPr>
          <w:rStyle w:val="notesbasdepageCar"/>
        </w:rPr>
        <w:t>Est créée par cette loi</w:t>
      </w:r>
      <w:r>
        <w:rPr>
          <w:rStyle w:val="notesbasdepageCar"/>
        </w:rPr>
        <w:t>,</w:t>
      </w:r>
      <w:r w:rsidRPr="00C94715">
        <w:rPr>
          <w:rStyle w:val="notesbasdepageCar"/>
        </w:rPr>
        <w:t xml:space="preserve"> l'Union nationale des caisses d'assurance maladie (UNCAM) qui regroupe les trois principaux régimes d'assurance maladie : le régime général</w:t>
      </w:r>
      <w:r>
        <w:rPr>
          <w:rStyle w:val="notesbasdepageCar"/>
        </w:rPr>
        <w:t xml:space="preserve"> (CNAMTS)</w:t>
      </w:r>
      <w:r w:rsidRPr="00C94715">
        <w:rPr>
          <w:rStyle w:val="notesbasdepageCar"/>
        </w:rPr>
        <w:t>, le régime agricole (MSA) et le régime social des indépendants (RSI). Le directeur de l’UNCAM (Union nationale des caisses d'assurance maladie) est le directeur de la CNAMTS</w:t>
      </w:r>
    </w:p>
  </w:footnote>
  <w:footnote w:id="26">
    <w:p w14:paraId="7143D7FD" w14:textId="77777777" w:rsidR="00FB09B3" w:rsidRDefault="00FB09B3" w:rsidP="00BB54D8">
      <w:pPr>
        <w:pStyle w:val="Notedebasdepage"/>
        <w:jc w:val="both"/>
      </w:pPr>
      <w:r w:rsidRPr="00362BBB">
        <w:rPr>
          <w:rStyle w:val="Marquenotebasdepage"/>
          <w:sz w:val="22"/>
        </w:rPr>
        <w:footnoteRef/>
      </w:r>
      <w:r>
        <w:t xml:space="preserve"> </w:t>
      </w:r>
      <w:r>
        <w:rPr>
          <w:rStyle w:val="notesbasdepageCar"/>
        </w:rPr>
        <w:t xml:space="preserve">Ainsi, par exemple, </w:t>
      </w:r>
      <w:r w:rsidR="008A37CF">
        <w:rPr>
          <w:rStyle w:val="notesbasdepageCar"/>
        </w:rPr>
        <w:t>le 14 juin 2010,</w:t>
      </w:r>
      <w:r w:rsidR="008A37CF" w:rsidRPr="003A4853">
        <w:rPr>
          <w:rStyle w:val="notesbasdepageCar"/>
        </w:rPr>
        <w:t xml:space="preserve"> </w:t>
      </w:r>
      <w:r>
        <w:rPr>
          <w:rStyle w:val="notesbasdepageCar"/>
        </w:rPr>
        <w:t xml:space="preserve">est passé un </w:t>
      </w:r>
      <w:r w:rsidRPr="003A4853">
        <w:rPr>
          <w:rStyle w:val="notesbasdepageCar"/>
        </w:rPr>
        <w:t xml:space="preserve">accord-cadre </w:t>
      </w:r>
      <w:r>
        <w:rPr>
          <w:rStyle w:val="notesbasdepageCar"/>
        </w:rPr>
        <w:t>entre la HAS et</w:t>
      </w:r>
      <w:r w:rsidRPr="003A4853">
        <w:rPr>
          <w:rStyle w:val="notesbasdepageCar"/>
        </w:rPr>
        <w:t xml:space="preserve"> l’A</w:t>
      </w:r>
      <w:r>
        <w:rPr>
          <w:rStyle w:val="notesbasdepageCar"/>
        </w:rPr>
        <w:t xml:space="preserve">gence </w:t>
      </w:r>
      <w:r w:rsidRPr="003A4853">
        <w:rPr>
          <w:rStyle w:val="notesbasdepageCar"/>
        </w:rPr>
        <w:t>N</w:t>
      </w:r>
      <w:r>
        <w:rPr>
          <w:rStyle w:val="notesbasdepageCar"/>
        </w:rPr>
        <w:t xml:space="preserve">ationale de l’Evaluation et de la Qualité des </w:t>
      </w:r>
      <w:r w:rsidRPr="003A4853">
        <w:rPr>
          <w:rStyle w:val="notesbasdepageCar"/>
        </w:rPr>
        <w:t>E</w:t>
      </w:r>
      <w:r>
        <w:rPr>
          <w:rStyle w:val="notesbasdepageCar"/>
        </w:rPr>
        <w:t>tablissements Sociaux et Médico-sociaux (ANESM)</w:t>
      </w:r>
      <w:r w:rsidRPr="003A4853">
        <w:rPr>
          <w:rStyle w:val="notesbasdepageCar"/>
        </w:rPr>
        <w:t xml:space="preserve"> « afin de développer des actions communes ou complémentaires, notamment dans deux domaines : celui des recommandations de bonne pratique et celui de l’évaluation des établissements et services de santé, médico-sociaux et sociaux » </w:t>
      </w:r>
      <w:r w:rsidRPr="007D3A3D">
        <w:rPr>
          <w:rStyle w:val="notesbasdepageCar"/>
          <w:szCs w:val="20"/>
        </w:rPr>
        <w:t>(</w:t>
      </w:r>
      <w:r>
        <w:rPr>
          <w:rStyle w:val="notesbasdepageCar"/>
          <w:szCs w:val="20"/>
        </w:rPr>
        <w:t xml:space="preserve">ANESM [en ligne] </w:t>
      </w:r>
      <w:hyperlink r:id="rId4" w:history="1">
        <w:r w:rsidRPr="007D3A3D">
          <w:rPr>
            <w:rStyle w:val="Lienhypertexte"/>
            <w:color w:val="auto"/>
            <w:sz w:val="20"/>
            <w:szCs w:val="20"/>
            <w:u w:val="none"/>
          </w:rPr>
          <w:t>http://www.anesm.sante.gouv.fr/</w:t>
        </w:r>
      </w:hyperlink>
      <w:r w:rsidRPr="007D3A3D">
        <w:rPr>
          <w:rStyle w:val="notesbasdepageCar"/>
          <w:szCs w:val="20"/>
        </w:rPr>
        <w:t>).</w:t>
      </w:r>
    </w:p>
  </w:footnote>
  <w:footnote w:id="27">
    <w:p w14:paraId="52C20004" w14:textId="77777777" w:rsidR="00FB09B3" w:rsidRDefault="00FB09B3" w:rsidP="00BB54D8">
      <w:pPr>
        <w:pStyle w:val="Notedebasdepage"/>
        <w:jc w:val="both"/>
        <w:rPr>
          <w:rStyle w:val="notesbasdepageCar"/>
        </w:rPr>
      </w:pPr>
      <w:r w:rsidRPr="00294E31">
        <w:rPr>
          <w:rStyle w:val="Marquenotebasdepage"/>
          <w:sz w:val="22"/>
        </w:rPr>
        <w:footnoteRef/>
      </w:r>
      <w:r w:rsidRPr="00294E31">
        <w:t xml:space="preserve"> </w:t>
      </w:r>
      <w:r w:rsidRPr="00294E31">
        <w:rPr>
          <w:rStyle w:val="notesbasdepageCar"/>
        </w:rPr>
        <w:t>C’est-à-dire entrer dans les orientations stratégiques et la programmation de la HAS, sous la responsabilité de son Collège dont les membres sont nommés par Décret du président de la République. Ce Collège travaille en lien avec des Commissions spécialisées, dont celle concernant les RBP, actuellement présidé par Cédric Grouchka, qui fut</w:t>
      </w:r>
      <w:r>
        <w:rPr>
          <w:rStyle w:val="notesbasdepageCar"/>
        </w:rPr>
        <w:t>,</w:t>
      </w:r>
      <w:r w:rsidRPr="00294E31">
        <w:rPr>
          <w:rStyle w:val="notesbasdepageCar"/>
        </w:rPr>
        <w:t xml:space="preserve"> par ailleurs</w:t>
      </w:r>
      <w:r>
        <w:rPr>
          <w:rStyle w:val="notesbasdepageCar"/>
        </w:rPr>
        <w:t>, en tant que conseiller technique du ministre de la Santé Jean-François Mattéi,</w:t>
      </w:r>
      <w:r w:rsidRPr="00294E31">
        <w:rPr>
          <w:rStyle w:val="notesbasdepageCar"/>
        </w:rPr>
        <w:t xml:space="preserve"> un des acteurs-clé de la</w:t>
      </w:r>
      <w:r>
        <w:rPr>
          <w:rStyle w:val="notesbasdepageCar"/>
        </w:rPr>
        <w:t xml:space="preserve"> décision, prise en 2003, d’opérationnaliser le PMSI en tarification à l’activité (T2A)</w:t>
      </w:r>
      <w:r w:rsidRPr="00294E31">
        <w:rPr>
          <w:rStyle w:val="notesbasdepageCar"/>
        </w:rPr>
        <w:t xml:space="preserve">, autre dispositif </w:t>
      </w:r>
      <w:r>
        <w:rPr>
          <w:rStyle w:val="notesbasdepageCar"/>
        </w:rPr>
        <w:t xml:space="preserve">clé de pilotage à distance </w:t>
      </w:r>
      <w:r w:rsidRPr="00294E31">
        <w:rPr>
          <w:rStyle w:val="notesbasdepageCar"/>
        </w:rPr>
        <w:t>des pratiques médicales</w:t>
      </w:r>
      <w:r>
        <w:rPr>
          <w:rStyle w:val="notesbasdepageCar"/>
        </w:rPr>
        <w:t xml:space="preserve"> par la manipulation des incitations tarifaires (Pierru, 2012b)</w:t>
      </w:r>
      <w:r w:rsidRPr="00294E31">
        <w:rPr>
          <w:rStyle w:val="notesbasdepageCar"/>
        </w:rPr>
        <w:t>.</w:t>
      </w:r>
    </w:p>
  </w:footnote>
  <w:footnote w:id="28">
    <w:p w14:paraId="77878413" w14:textId="77777777" w:rsidR="00FB09B3" w:rsidRDefault="00FB09B3" w:rsidP="002B6C36">
      <w:pPr>
        <w:autoSpaceDE w:val="0"/>
        <w:autoSpaceDN w:val="0"/>
        <w:adjustRightInd w:val="0"/>
        <w:jc w:val="both"/>
        <w:rPr>
          <w:rFonts w:eastAsia="Calibri" w:cs="Times New Roman"/>
          <w:sz w:val="20"/>
          <w:szCs w:val="22"/>
          <w:lang w:eastAsia="en-US"/>
        </w:rPr>
      </w:pPr>
      <w:r w:rsidRPr="00294E31">
        <w:rPr>
          <w:rStyle w:val="Marquenotebasdepage"/>
          <w:sz w:val="22"/>
        </w:rPr>
        <w:footnoteRef/>
      </w:r>
      <w:r w:rsidRPr="00294E31">
        <w:t xml:space="preserve"> </w:t>
      </w:r>
      <w:r w:rsidRPr="00294E31">
        <w:rPr>
          <w:rStyle w:val="notesbasdepageCar"/>
        </w:rPr>
        <w:t>Etienne Caniard n’est pas un profane en la matière de qualité en santé, sujet sur lequel il a travaillé au Centre de recherche, d’études et de documentation en économie de la santé (Credes), puis au sein de ANAES et enfin à la HAS où il préside la commission qualité et diffusion de l’information médicale. En 2010 devient président de la Mutualité française.</w:t>
      </w:r>
    </w:p>
  </w:footnote>
  <w:footnote w:id="29">
    <w:p w14:paraId="24E2B8F3" w14:textId="77777777" w:rsidR="00FB09B3" w:rsidRDefault="00FB09B3" w:rsidP="002B6C36">
      <w:pPr>
        <w:pStyle w:val="Notedebasdepage"/>
        <w:jc w:val="both"/>
        <w:rPr>
          <w:rFonts w:cs="Times New Roman"/>
          <w:sz w:val="20"/>
          <w:szCs w:val="20"/>
        </w:rPr>
      </w:pPr>
      <w:r w:rsidRPr="00362BBB">
        <w:rPr>
          <w:rStyle w:val="Marquenotebasdepage"/>
          <w:sz w:val="22"/>
        </w:rPr>
        <w:footnoteRef/>
      </w:r>
      <w:r w:rsidRPr="00291576">
        <w:rPr>
          <w:sz w:val="22"/>
        </w:rPr>
        <w:t xml:space="preserve"> </w:t>
      </w:r>
      <w:r w:rsidRPr="00291576">
        <w:rPr>
          <w:rStyle w:val="notesbasdepageCar"/>
        </w:rPr>
        <w:t xml:space="preserve">La Haute Autorité de Santé [en ligne] </w:t>
      </w:r>
      <w:hyperlink r:id="rId5" w:history="1">
        <w:r w:rsidRPr="00291576">
          <w:rPr>
            <w:rStyle w:val="notesbasdepageCar"/>
            <w:szCs w:val="20"/>
          </w:rPr>
          <w:t>http://www.has-sante.fr/portail/upload/docs/application/pdf/2008-12/projet_has_2009-2011vdefinitive.pdf</w:t>
        </w:r>
      </w:hyperlink>
      <w:r w:rsidRPr="00291576">
        <w:rPr>
          <w:rStyle w:val="notesbasdepageCar"/>
          <w:szCs w:val="20"/>
        </w:rPr>
        <w:t>.</w:t>
      </w:r>
    </w:p>
  </w:footnote>
  <w:footnote w:id="30">
    <w:p w14:paraId="28DE196C" w14:textId="77777777" w:rsidR="00FB09B3" w:rsidRPr="00700B43" w:rsidRDefault="00FB09B3" w:rsidP="001E2DB9">
      <w:pPr>
        <w:pStyle w:val="Notedebasdepage"/>
        <w:jc w:val="both"/>
        <w:rPr>
          <w:rFonts w:cs="Times New Roman"/>
          <w:sz w:val="20"/>
          <w:szCs w:val="20"/>
        </w:rPr>
      </w:pPr>
      <w:r w:rsidRPr="00362BBB">
        <w:rPr>
          <w:rStyle w:val="Marquenotebasdepage"/>
          <w:sz w:val="22"/>
        </w:rPr>
        <w:footnoteRef/>
      </w:r>
      <w:r w:rsidRPr="00362BBB">
        <w:rPr>
          <w:sz w:val="22"/>
        </w:rPr>
        <w:t xml:space="preserve"> </w:t>
      </w:r>
      <w:r w:rsidRPr="00700B43">
        <w:rPr>
          <w:rStyle w:val="notesbasdepageCar"/>
          <w:szCs w:val="20"/>
        </w:rPr>
        <w:t>Le premier guide des « Recommandations pour la pratique clinique – Base méthodologique pour leur réalisation en France », a été édité par l’ANAES en 1999. Le dernier, rédigé par la HAS, date de fin 2010.</w:t>
      </w:r>
    </w:p>
  </w:footnote>
  <w:footnote w:id="31">
    <w:p w14:paraId="6B820139" w14:textId="77777777" w:rsidR="00FB09B3" w:rsidRDefault="00FB09B3" w:rsidP="002B6C36">
      <w:pPr>
        <w:pStyle w:val="Notedebasdepage"/>
        <w:jc w:val="both"/>
        <w:rPr>
          <w:rFonts w:cs="Times New Roman"/>
          <w:sz w:val="20"/>
          <w:szCs w:val="20"/>
        </w:rPr>
      </w:pPr>
      <w:r w:rsidRPr="00362BBB">
        <w:rPr>
          <w:rStyle w:val="Marquenotebasdepage"/>
          <w:sz w:val="22"/>
        </w:rPr>
        <w:footnoteRef/>
      </w:r>
      <w:r w:rsidRPr="001D2E67">
        <w:rPr>
          <w:rFonts w:cs="Times New Roman"/>
          <w:sz w:val="20"/>
          <w:szCs w:val="20"/>
        </w:rPr>
        <w:t xml:space="preserve"> </w:t>
      </w:r>
      <w:r w:rsidRPr="00291576">
        <w:rPr>
          <w:rStyle w:val="notesbasdepageCar"/>
        </w:rPr>
        <w:t xml:space="preserve">La Haute Autorité de Santé [en ligne] </w:t>
      </w:r>
      <w:r w:rsidRPr="001D2E67">
        <w:rPr>
          <w:rStyle w:val="notesbasdepageCar"/>
          <w:szCs w:val="20"/>
        </w:rPr>
        <w:t xml:space="preserve"> </w:t>
      </w:r>
      <w:hyperlink r:id="rId6" w:history="1">
        <w:r w:rsidRPr="001D2E67">
          <w:rPr>
            <w:rStyle w:val="notesbasdepageCar"/>
            <w:szCs w:val="20"/>
          </w:rPr>
          <w:t>http://www.has-sante.fr/portail/jcms/c_1103133/decouvrez-les-recommandations-cliquables</w:t>
        </w:r>
      </w:hyperlink>
    </w:p>
  </w:footnote>
  <w:footnote w:id="32">
    <w:p w14:paraId="7575E25D" w14:textId="77777777" w:rsidR="00FB09B3" w:rsidRPr="00294E31" w:rsidRDefault="00FB09B3" w:rsidP="001E2DB9">
      <w:pPr>
        <w:pStyle w:val="notesbasdepage"/>
        <w:rPr>
          <w:szCs w:val="20"/>
        </w:rPr>
      </w:pPr>
      <w:r w:rsidRPr="00294E31">
        <w:rPr>
          <w:rStyle w:val="Marquenotebasdepage"/>
          <w:rFonts w:cstheme="minorBidi"/>
          <w:sz w:val="22"/>
          <w:szCs w:val="24"/>
        </w:rPr>
        <w:footnoteRef/>
      </w:r>
      <w:r w:rsidRPr="00294E31">
        <w:rPr>
          <w:szCs w:val="20"/>
        </w:rPr>
        <w:t xml:space="preserve"> </w:t>
      </w:r>
      <w:r w:rsidRPr="00294E31">
        <w:rPr>
          <w:rStyle w:val="notesbasdepageCar"/>
        </w:rPr>
        <w:t xml:space="preserve">La Haute Autorité de Santé [en ligne] </w:t>
      </w:r>
      <w:r w:rsidRPr="00294E31">
        <w:rPr>
          <w:szCs w:val="20"/>
        </w:rPr>
        <w:t xml:space="preserve">Rencontres HAS 2010 – Les recommandations de bonne pratique en 2011 : quelles indications et quels changements ? </w:t>
      </w:r>
      <w:hyperlink r:id="rId7" w:history="1">
        <w:r w:rsidRPr="00294E31">
          <w:rPr>
            <w:rStyle w:val="Lienhypertexte"/>
            <w:color w:val="auto"/>
            <w:szCs w:val="20"/>
            <w:u w:val="none"/>
          </w:rPr>
          <w:t>http://www.has-sante.fr/portail/jcms/c_981899/rencontres-has-2010-les-recommandations-de-bonne-pratique-en-2011-quelles-indications-et-quels-changements</w:t>
        </w:r>
      </w:hyperlink>
      <w:r w:rsidRPr="00294E31">
        <w:rPr>
          <w:szCs w:val="20"/>
        </w:rPr>
        <w:t xml:space="preserve"> </w:t>
      </w:r>
    </w:p>
  </w:footnote>
  <w:footnote w:id="33">
    <w:p w14:paraId="4679F0F6" w14:textId="77777777" w:rsidR="00FB09B3" w:rsidRDefault="00FB09B3">
      <w:pPr>
        <w:jc w:val="both"/>
      </w:pPr>
      <w:r w:rsidRPr="00294E31">
        <w:rPr>
          <w:rStyle w:val="Marquenotebasdepage"/>
          <w:sz w:val="22"/>
        </w:rPr>
        <w:footnoteRef/>
      </w:r>
      <w:r w:rsidRPr="00294E31">
        <w:t xml:space="preserve"> </w:t>
      </w:r>
      <w:r w:rsidRPr="00294E31">
        <w:rPr>
          <w:rStyle w:val="notesbasdepageCar"/>
        </w:rPr>
        <w:t xml:space="preserve">La HAS elle-même est « soumise à des exigences de production et de diffusion rapides » (Castel et Robelet, </w:t>
      </w:r>
      <w:r w:rsidRPr="00294E31">
        <w:rPr>
          <w:rStyle w:val="notesbasdepageCar"/>
          <w:i/>
        </w:rPr>
        <w:t>op. cit.)</w:t>
      </w:r>
      <w:r w:rsidRPr="00294E31">
        <w:rPr>
          <w:rStyle w:val="notesbasdepageCar"/>
        </w:rPr>
        <w:t xml:space="preserve"> : </w:t>
      </w:r>
      <w:r>
        <w:rPr>
          <w:rStyle w:val="notesbasdepageCar"/>
        </w:rPr>
        <w:t>on dénombre</w:t>
      </w:r>
      <w:r w:rsidRPr="00294E31">
        <w:rPr>
          <w:rStyle w:val="notesbasdepageCar"/>
        </w:rPr>
        <w:t xml:space="preserve"> 137 recommandations </w:t>
      </w:r>
      <w:r>
        <w:rPr>
          <w:rStyle w:val="notesbasdepageCar"/>
        </w:rPr>
        <w:t xml:space="preserve">éditées par la HAS </w:t>
      </w:r>
      <w:r w:rsidRPr="00294E31">
        <w:rPr>
          <w:rStyle w:val="notesbasdepageCar"/>
        </w:rPr>
        <w:t>entre 2004 et 2011 soit une moyenne de 17 par an</w:t>
      </w:r>
      <w:r>
        <w:rPr>
          <w:rStyle w:val="notesbasdepageCar"/>
        </w:rPr>
        <w:t xml:space="preserve">, contre </w:t>
      </w:r>
      <w:r w:rsidRPr="00294E31">
        <w:rPr>
          <w:rStyle w:val="notesbasdepageCar"/>
        </w:rPr>
        <w:t>66 entre 1997 et 2003 (soit un peu plus de 9 par an)</w:t>
      </w:r>
      <w:r>
        <w:rPr>
          <w:rStyle w:val="notesbasdepageCar"/>
        </w:rPr>
        <w:t xml:space="preserve"> </w:t>
      </w:r>
      <w:r w:rsidR="008062D4">
        <w:rPr>
          <w:rStyle w:val="notesbasdepageCar"/>
        </w:rPr>
        <w:t>éditées par l’ANAES</w:t>
      </w:r>
      <w:r w:rsidRPr="00294E31">
        <w:rPr>
          <w:rStyle w:val="notesbasdepageCar"/>
        </w:rPr>
        <w:t>.</w:t>
      </w:r>
      <w:r w:rsidRPr="00294E31">
        <w:t xml:space="preserve"> </w:t>
      </w:r>
    </w:p>
  </w:footnote>
  <w:footnote w:id="34">
    <w:p w14:paraId="4F1DEBDA" w14:textId="77777777" w:rsidR="00FB09B3" w:rsidRDefault="00FB09B3">
      <w:pPr>
        <w:jc w:val="both"/>
        <w:rPr>
          <w:rFonts w:eastAsia="Times New Roman" w:cs="Times New Roman"/>
          <w:sz w:val="20"/>
          <w:szCs w:val="20"/>
        </w:rPr>
      </w:pPr>
      <w:r w:rsidRPr="00294E31">
        <w:rPr>
          <w:rStyle w:val="Marquenotebasdepage"/>
          <w:sz w:val="20"/>
          <w:szCs w:val="20"/>
        </w:rPr>
        <w:footnoteRef/>
      </w:r>
      <w:r w:rsidRPr="00294E31">
        <w:rPr>
          <w:rFonts w:cs="Times New Roman"/>
          <w:sz w:val="20"/>
          <w:szCs w:val="20"/>
        </w:rPr>
        <w:t xml:space="preserve"> </w:t>
      </w:r>
      <w:r w:rsidRPr="00294E31">
        <w:rPr>
          <w:rStyle w:val="notesbasdepageCar"/>
          <w:szCs w:val="20"/>
        </w:rPr>
        <w:t>Moins formalisé</w:t>
      </w:r>
      <w:r w:rsidR="008062D4" w:rsidRPr="008062D4">
        <w:rPr>
          <w:rStyle w:val="notesbasdepageCar"/>
          <w:szCs w:val="20"/>
        </w:rPr>
        <w:t xml:space="preserve"> </w:t>
      </w:r>
      <w:r w:rsidR="008062D4">
        <w:rPr>
          <w:rStyle w:val="notesbasdepageCar"/>
          <w:szCs w:val="20"/>
        </w:rPr>
        <w:t>et</w:t>
      </w:r>
      <w:r w:rsidR="008062D4" w:rsidRPr="00294E31">
        <w:rPr>
          <w:rStyle w:val="notesbasdepageCar"/>
          <w:szCs w:val="20"/>
        </w:rPr>
        <w:t xml:space="preserve"> encouragé par la HAS</w:t>
      </w:r>
      <w:r w:rsidR="008062D4" w:rsidRPr="008062D4">
        <w:rPr>
          <w:rStyle w:val="notesbasdepageCar"/>
          <w:szCs w:val="20"/>
        </w:rPr>
        <w:t xml:space="preserve"> </w:t>
      </w:r>
      <w:r w:rsidR="008062D4" w:rsidRPr="00294E31">
        <w:rPr>
          <w:rStyle w:val="notesbasdepageCar"/>
          <w:szCs w:val="20"/>
        </w:rPr>
        <w:t>avec le soutien d’assureurs privés</w:t>
      </w:r>
      <w:r w:rsidRPr="00294E31">
        <w:rPr>
          <w:rStyle w:val="notesbasdepageCar"/>
          <w:szCs w:val="20"/>
        </w:rPr>
        <w:t xml:space="preserve">, </w:t>
      </w:r>
      <w:r w:rsidR="008062D4">
        <w:rPr>
          <w:rStyle w:val="notesbasdepageCar"/>
          <w:szCs w:val="20"/>
        </w:rPr>
        <w:t xml:space="preserve">il </w:t>
      </w:r>
      <w:r w:rsidRPr="00294E31">
        <w:rPr>
          <w:rStyle w:val="notesbasdepageCar"/>
          <w:szCs w:val="20"/>
        </w:rPr>
        <w:t>existe aussi le dispositif des « groupes de pairs » ou « cercles de qualité » œuvrant auprès de confrères avec l’objectif de mettre au point ou diffuser des « bonnes pratiques ».</w:t>
      </w:r>
    </w:p>
  </w:footnote>
  <w:footnote w:id="35">
    <w:p w14:paraId="49EDE5E8" w14:textId="77777777" w:rsidR="00FB09B3" w:rsidRDefault="00FB09B3">
      <w:pPr>
        <w:pStyle w:val="notesbasdepage"/>
      </w:pPr>
      <w:r>
        <w:rPr>
          <w:rStyle w:val="Marquenotebasdepage"/>
        </w:rPr>
        <w:footnoteRef/>
      </w:r>
      <w:r>
        <w:t xml:space="preserve"> Le métier de médecin-conseil est défini en interne de la façon suivante : </w:t>
      </w:r>
      <w:r>
        <w:rPr>
          <w:shd w:val="clear" w:color="auto" w:fill="FFFFFF"/>
        </w:rPr>
        <w:t xml:space="preserve">« s’agissant de l’accompagnement des professionnels de santé, le médecin-conseil réalise des entretiens confraternels pour sensibiliser aux « bonnes pratiques » en matière de prescriptions, notamment les recommandations de la Haute Autorité de santé », Assurance maladie [en ligne] </w:t>
      </w:r>
      <w:hyperlink r:id="rId8" w:history="1">
        <w:r w:rsidRPr="00F85E72">
          <w:rPr>
            <w:rStyle w:val="Lienhypertexte"/>
            <w:color w:val="auto"/>
            <w:u w:val="none"/>
          </w:rPr>
          <w:t>http://www.lassurance-maladie-recrute.com/nos-metiers/zoom-metier/metier/medecin-conseil.html</w:t>
        </w:r>
      </w:hyperlink>
      <w:r>
        <w:t>.</w:t>
      </w:r>
    </w:p>
  </w:footnote>
  <w:footnote w:id="36">
    <w:p w14:paraId="4699DBB5" w14:textId="77777777" w:rsidR="00FB09B3" w:rsidRDefault="00FB09B3" w:rsidP="002B6C36">
      <w:pPr>
        <w:pStyle w:val="Notedebasdepage"/>
        <w:jc w:val="both"/>
        <w:rPr>
          <w:rStyle w:val="notesbasdepageCar"/>
        </w:rPr>
      </w:pPr>
      <w:r w:rsidRPr="007E4DC8">
        <w:rPr>
          <w:rStyle w:val="Marquenotebasdepage"/>
          <w:sz w:val="22"/>
        </w:rPr>
        <w:footnoteRef/>
      </w:r>
      <w:r>
        <w:t xml:space="preserve"> </w:t>
      </w:r>
      <w:r>
        <w:rPr>
          <w:rStyle w:val="notesbasdepageCar"/>
        </w:rPr>
        <w:t>Cours des comptes : la sécurité sociale, octobre 2005 [en ligne]</w:t>
      </w:r>
      <w:r w:rsidRPr="007E4DC8">
        <w:rPr>
          <w:rStyle w:val="notesbasdepageCar"/>
        </w:rPr>
        <w:t xml:space="preserve"> </w:t>
      </w:r>
      <w:hyperlink r:id="rId9" w:history="1">
        <w:r w:rsidRPr="00E96BCA">
          <w:rPr>
            <w:rStyle w:val="notesbasdepageCar"/>
          </w:rPr>
          <w:t xml:space="preserve"> </w:t>
        </w:r>
      </w:hyperlink>
      <w:hyperlink r:id="rId10" w:history="1">
        <w:r w:rsidRPr="00E96BCA">
          <w:rPr>
            <w:rStyle w:val="notesbasdepageCar"/>
          </w:rPr>
          <w:t>http://www.ladocumentationfrancaise.fr/var/storage/rapports-publics/054000581/0000.pdf</w:t>
        </w:r>
      </w:hyperlink>
    </w:p>
  </w:footnote>
  <w:footnote w:id="37">
    <w:p w14:paraId="178E9436" w14:textId="77777777" w:rsidR="00FB09B3" w:rsidRPr="00357AD6" w:rsidRDefault="00FB09B3" w:rsidP="001E2DB9">
      <w:pPr>
        <w:pStyle w:val="Notedebasdepage"/>
        <w:jc w:val="both"/>
        <w:rPr>
          <w:rFonts w:ascii="Times" w:hAnsi="Times"/>
          <w:color w:val="FF0000"/>
          <w:sz w:val="20"/>
          <w:szCs w:val="20"/>
        </w:rPr>
      </w:pPr>
      <w:r w:rsidRPr="008277AF">
        <w:rPr>
          <w:rStyle w:val="Marquenotebasdepage"/>
          <w:rFonts w:ascii="Times" w:hAnsi="Times"/>
          <w:sz w:val="20"/>
          <w:szCs w:val="20"/>
        </w:rPr>
        <w:footnoteRef/>
      </w:r>
      <w:r w:rsidRPr="008277AF">
        <w:rPr>
          <w:rFonts w:ascii="Times" w:hAnsi="Times" w:cs="Times"/>
          <w:sz w:val="20"/>
          <w:szCs w:val="20"/>
        </w:rPr>
        <w:t xml:space="preserve">On pourra lire l’histoire des échecs de la volonté de maîtrise des dépenses d’assurance maladie </w:t>
      </w:r>
      <w:r w:rsidRPr="008277AF">
        <w:rPr>
          <w:rFonts w:ascii="Times" w:hAnsi="Times" w:cs="Times"/>
          <w:i/>
          <w:sz w:val="20"/>
          <w:szCs w:val="20"/>
        </w:rPr>
        <w:t>via</w:t>
      </w:r>
      <w:r w:rsidRPr="008277AF">
        <w:rPr>
          <w:rFonts w:ascii="Times" w:hAnsi="Times" w:cs="Times"/>
          <w:sz w:val="20"/>
          <w:szCs w:val="20"/>
        </w:rPr>
        <w:t xml:space="preserve"> les conventions médicales dans l’exposé que proposent Hassenteufel et Palier (2005) des négociations entre les organisations syndicales de médecins l’État et les caisses de 1990 à 2004. </w:t>
      </w:r>
    </w:p>
  </w:footnote>
  <w:footnote w:id="38">
    <w:p w14:paraId="53D88CD8" w14:textId="77777777" w:rsidR="00FB09B3" w:rsidRDefault="00FB09B3" w:rsidP="002B6C36">
      <w:pPr>
        <w:pStyle w:val="Notedebasdepage"/>
        <w:jc w:val="both"/>
        <w:rPr>
          <w:rStyle w:val="notesbasdepageCar"/>
        </w:rPr>
      </w:pPr>
      <w:r w:rsidRPr="00357AD6">
        <w:rPr>
          <w:rStyle w:val="Marquenotebasdepage"/>
          <w:rFonts w:ascii="Times" w:hAnsi="Times"/>
          <w:sz w:val="20"/>
          <w:szCs w:val="20"/>
        </w:rPr>
        <w:footnoteRef/>
      </w:r>
      <w:r w:rsidRPr="00357AD6">
        <w:rPr>
          <w:rFonts w:ascii="Times" w:hAnsi="Times"/>
          <w:sz w:val="20"/>
          <w:szCs w:val="20"/>
        </w:rPr>
        <w:t xml:space="preserve"> </w:t>
      </w:r>
      <w:r w:rsidRPr="00357AD6">
        <w:rPr>
          <w:rStyle w:val="notesbasdepageCar"/>
          <w:rFonts w:ascii="Times" w:hAnsi="Times"/>
          <w:szCs w:val="20"/>
        </w:rPr>
        <w:t xml:space="preserve">Conseil d’Etat [en ligne] </w:t>
      </w:r>
      <w:hyperlink r:id="rId11" w:history="1">
        <w:r w:rsidRPr="00A90D0E">
          <w:rPr>
            <w:rStyle w:val="notesbasdepageCar"/>
          </w:rPr>
          <w:t>http://arianeinternet.conseiletat.fr/arianeinternet/getdoc.asp?id=190450&amp;fonds=DCE&amp;item=1</w:t>
        </w:r>
      </w:hyperlink>
    </w:p>
  </w:footnote>
  <w:footnote w:id="39">
    <w:p w14:paraId="35A02145" w14:textId="77777777" w:rsidR="00FB09B3" w:rsidRDefault="00FB09B3" w:rsidP="002B6C36">
      <w:pPr>
        <w:pStyle w:val="Notedebasdepage"/>
        <w:jc w:val="both"/>
        <w:rPr>
          <w:rStyle w:val="notesbasdepageCar"/>
        </w:rPr>
      </w:pPr>
      <w:r w:rsidRPr="00362BBB">
        <w:rPr>
          <w:rStyle w:val="Marquenotebasdepage"/>
          <w:sz w:val="22"/>
        </w:rPr>
        <w:footnoteRef/>
      </w:r>
      <w:r>
        <w:t xml:space="preserve"> </w:t>
      </w:r>
      <w:r w:rsidRPr="004530A6">
        <w:rPr>
          <w:rStyle w:val="notesbasdepageCar"/>
        </w:rPr>
        <w:t>Journal Officiel  de la république française</w:t>
      </w:r>
      <w:r>
        <w:rPr>
          <w:rStyle w:val="notesbasdepageCar"/>
        </w:rPr>
        <w:t xml:space="preserve"> [en ligne] </w:t>
      </w:r>
      <w:hyperlink r:id="rId12" w:history="1">
        <w:r w:rsidRPr="004530A6">
          <w:rPr>
            <w:rStyle w:val="notesbasdepageCar"/>
          </w:rPr>
          <w:t>http://www.ameli.fr/fileadmin/user_upload/documents/joe_20110925_0016.pdf</w:t>
        </w:r>
      </w:hyperlink>
    </w:p>
  </w:footnote>
  <w:footnote w:id="40">
    <w:p w14:paraId="5B2935FF" w14:textId="77777777" w:rsidR="00FB09B3" w:rsidRDefault="00FB09B3" w:rsidP="002B6C36">
      <w:pPr>
        <w:pStyle w:val="Notedebasdepage"/>
        <w:jc w:val="both"/>
      </w:pPr>
      <w:r w:rsidRPr="00900539">
        <w:rPr>
          <w:rStyle w:val="Marquenotebasdepage"/>
          <w:sz w:val="22"/>
        </w:rPr>
        <w:footnoteRef/>
      </w:r>
      <w:r>
        <w:t xml:space="preserve"> </w:t>
      </w:r>
      <w:r w:rsidRPr="00900539">
        <w:rPr>
          <w:rStyle w:val="notesbasdepageCar"/>
        </w:rPr>
        <w:t>ACBUS et CBP ont été supprimés par la loi HPST</w:t>
      </w:r>
    </w:p>
  </w:footnote>
  <w:footnote w:id="41">
    <w:p w14:paraId="570960FC" w14:textId="77777777" w:rsidR="00FB09B3" w:rsidRDefault="00FB09B3" w:rsidP="002B6C36">
      <w:pPr>
        <w:pStyle w:val="Notedebasdepage"/>
        <w:jc w:val="both"/>
        <w:rPr>
          <w:rStyle w:val="notesbasdepageCar"/>
        </w:rPr>
      </w:pPr>
      <w:r w:rsidRPr="00362BBB">
        <w:rPr>
          <w:rStyle w:val="Marquenotebasdepage"/>
          <w:sz w:val="22"/>
        </w:rPr>
        <w:footnoteRef/>
      </w:r>
      <w:r>
        <w:rPr>
          <w:rFonts w:ascii="Times" w:hAnsi="Times"/>
          <w:sz w:val="20"/>
          <w:szCs w:val="20"/>
        </w:rPr>
        <w:t xml:space="preserve"> </w:t>
      </w:r>
      <w:r w:rsidRPr="000E50C8">
        <w:rPr>
          <w:rStyle w:val="notesbasdepageCar"/>
        </w:rPr>
        <w:t xml:space="preserve">Exemples d’objectifs </w:t>
      </w:r>
      <w:r>
        <w:rPr>
          <w:rStyle w:val="notesbasdepageCar"/>
        </w:rPr>
        <w:t xml:space="preserve">fixés </w:t>
      </w:r>
      <w:r w:rsidRPr="000E50C8">
        <w:rPr>
          <w:rStyle w:val="notesbasdepageCar"/>
        </w:rPr>
        <w:t>: « que 60 % de patients traités par antihypertenseurs aient une pression artéri</w:t>
      </w:r>
      <w:r>
        <w:rPr>
          <w:rStyle w:val="notesbasdepageCar"/>
        </w:rPr>
        <w:t xml:space="preserve">elle </w:t>
      </w:r>
      <w:r w:rsidRPr="000E50C8">
        <w:rPr>
          <w:rStyle w:val="notesbasdepageCar"/>
        </w:rPr>
        <w:t>inférieure ou égale à 140/90 mmHg » ; « que 75 % de patients diabétiques à haut risque cardiovasculaire soient traités par une statine… ».</w:t>
      </w:r>
    </w:p>
  </w:footnote>
  <w:footnote w:id="42">
    <w:p w14:paraId="1DDA8C39" w14:textId="77777777" w:rsidR="00FB09B3" w:rsidRDefault="00FB09B3" w:rsidP="001E2DB9">
      <w:pPr>
        <w:pStyle w:val="notesbasdepage"/>
      </w:pPr>
      <w:r>
        <w:rPr>
          <w:rStyle w:val="Marquenotebasdepage"/>
        </w:rPr>
        <w:footnoteRef/>
      </w:r>
      <w:r>
        <w:t xml:space="preserve"> Pour reprendre les propos d’un de nos enquêtés, par l’introduction du paiement à la performance « le mythe de la rémunération à l’acte a sauté ».</w:t>
      </w:r>
    </w:p>
  </w:footnote>
  <w:footnote w:id="43">
    <w:p w14:paraId="64423707" w14:textId="77777777" w:rsidR="00FB09B3" w:rsidRDefault="00FB09B3" w:rsidP="001E2DB9">
      <w:pPr>
        <w:pStyle w:val="Notedebasdepage"/>
        <w:jc w:val="both"/>
      </w:pPr>
      <w:r w:rsidRPr="00362BBB">
        <w:rPr>
          <w:rStyle w:val="Marquenotebasdepage"/>
          <w:sz w:val="22"/>
        </w:rPr>
        <w:footnoteRef/>
      </w:r>
      <w:r>
        <w:t xml:space="preserve"> </w:t>
      </w:r>
      <w:r w:rsidRPr="006E1F37">
        <w:rPr>
          <w:rStyle w:val="notesbasdepageCar"/>
        </w:rPr>
        <w:t>Les parcours de ces deux auteurs indiquent la force d’influence qu’ils ont pu exercer dans l’introduction du paiement à la performance en France : P</w:t>
      </w:r>
      <w:r w:rsidR="000A4206">
        <w:rPr>
          <w:rStyle w:val="notesbasdepageCar"/>
        </w:rPr>
        <w:t xml:space="preserve">ierre </w:t>
      </w:r>
      <w:r w:rsidRPr="006E1F37">
        <w:rPr>
          <w:rStyle w:val="notesbasdepageCar"/>
        </w:rPr>
        <w:t>L</w:t>
      </w:r>
      <w:r w:rsidR="000A4206">
        <w:rPr>
          <w:rStyle w:val="notesbasdepageCar"/>
        </w:rPr>
        <w:t>ouis</w:t>
      </w:r>
      <w:r w:rsidRPr="006E1F37">
        <w:rPr>
          <w:rStyle w:val="notesbasdepageCar"/>
        </w:rPr>
        <w:t xml:space="preserve"> </w:t>
      </w:r>
      <w:r w:rsidRPr="00786A8E">
        <w:rPr>
          <w:rStyle w:val="notesbasdepageCar"/>
        </w:rPr>
        <w:t xml:space="preserve">Bras, </w:t>
      </w:r>
      <w:r>
        <w:rPr>
          <w:rStyle w:val="notesbasdepageCar"/>
        </w:rPr>
        <w:t>diplômé</w:t>
      </w:r>
      <w:r w:rsidRPr="00786A8E">
        <w:rPr>
          <w:rStyle w:val="notesbasdepageCar"/>
        </w:rPr>
        <w:t xml:space="preserve"> de l’ENA et d’HEC, est un haut fonctionnaire, a notamment occupé plusieurs postes dans des cabinets ministériels sous gouvernement socialiste</w:t>
      </w:r>
      <w:r>
        <w:rPr>
          <w:rStyle w:val="notesbasdepageCar"/>
        </w:rPr>
        <w:t xml:space="preserve">, responsable des questions de Sécurité Sociale sous Claude Evin et sous Martine Aubry et a été directeur de la Sécurité Sociale </w:t>
      </w:r>
      <w:r w:rsidRPr="00786A8E">
        <w:rPr>
          <w:rStyle w:val="notesbasdepageCar"/>
        </w:rPr>
        <w:t>; G</w:t>
      </w:r>
      <w:r w:rsidR="000A4206">
        <w:rPr>
          <w:rStyle w:val="notesbasdepageCar"/>
        </w:rPr>
        <w:t>illes</w:t>
      </w:r>
      <w:r w:rsidRPr="00786A8E">
        <w:rPr>
          <w:rStyle w:val="notesbasdepageCar"/>
        </w:rPr>
        <w:t xml:space="preserve"> Duhamel</w:t>
      </w:r>
      <w:r>
        <w:rPr>
          <w:rStyle w:val="notesbasdepageCar"/>
        </w:rPr>
        <w:t>, docteur en médecine</w:t>
      </w:r>
      <w:r w:rsidRPr="00786A8E">
        <w:rPr>
          <w:rStyle w:val="notesbasdepageCar"/>
        </w:rPr>
        <w:t xml:space="preserve"> a commencé dans l’industrie pharmaceutique avant d’intégrer des agences</w:t>
      </w:r>
      <w:r>
        <w:rPr>
          <w:rStyle w:val="notesbasdepageCar"/>
        </w:rPr>
        <w:t xml:space="preserve"> en tant que directeur des études et de l’information pharmaco-économique</w:t>
      </w:r>
      <w:r w:rsidRPr="00786A8E">
        <w:rPr>
          <w:rStyle w:val="notesbasdepageCar"/>
        </w:rPr>
        <w:t xml:space="preserve"> (ANDEM puis agence du médicament) et par la suite de rejoindre les cabinets de M Aubry et de B Kouchner.</w:t>
      </w:r>
      <w:r>
        <w:rPr>
          <w:rStyle w:val="notesbasdepageCar"/>
        </w:rPr>
        <w:t xml:space="preserve"> Il a également été directeur des affaires  médicales à l’AP-HP.</w:t>
      </w:r>
    </w:p>
  </w:footnote>
  <w:footnote w:id="44">
    <w:p w14:paraId="5B45FCF4" w14:textId="77777777" w:rsidR="00FB09B3" w:rsidRPr="00E80139" w:rsidRDefault="00FB09B3" w:rsidP="001E2DB9">
      <w:pPr>
        <w:pStyle w:val="Notedebasdepage"/>
        <w:jc w:val="both"/>
        <w:rPr>
          <w:rFonts w:ascii="Times" w:hAnsi="Times"/>
          <w:sz w:val="20"/>
          <w:szCs w:val="20"/>
        </w:rPr>
      </w:pPr>
      <w:r w:rsidRPr="00362BBB">
        <w:rPr>
          <w:rStyle w:val="Marquenotebasdepage"/>
          <w:sz w:val="22"/>
        </w:rPr>
        <w:footnoteRef/>
      </w:r>
      <w:r>
        <w:rPr>
          <w:rFonts w:ascii="Times" w:hAnsi="Times"/>
          <w:sz w:val="20"/>
          <w:szCs w:val="20"/>
        </w:rPr>
        <w:t xml:space="preserve"> </w:t>
      </w:r>
      <w:r w:rsidRPr="00E80139">
        <w:rPr>
          <w:rFonts w:ascii="Times" w:hAnsi="Times"/>
          <w:sz w:val="20"/>
          <w:szCs w:val="20"/>
        </w:rPr>
        <w:t xml:space="preserve">Les </w:t>
      </w:r>
      <w:r w:rsidRPr="00E80139">
        <w:rPr>
          <w:rFonts w:ascii="Times" w:eastAsia="Times New Roman" w:hAnsi="Times" w:cs="Times New Roman"/>
          <w:sz w:val="20"/>
          <w:szCs w:val="20"/>
        </w:rPr>
        <w:t>CAPI propose</w:t>
      </w:r>
      <w:r>
        <w:rPr>
          <w:rFonts w:ascii="Times" w:eastAsia="Times New Roman" w:hAnsi="Times" w:cs="Times New Roman"/>
          <w:sz w:val="20"/>
          <w:szCs w:val="20"/>
        </w:rPr>
        <w:t>nt</w:t>
      </w:r>
      <w:r w:rsidRPr="00E80139">
        <w:rPr>
          <w:rFonts w:ascii="Times" w:eastAsia="Times New Roman" w:hAnsi="Times" w:cs="Times New Roman"/>
          <w:sz w:val="20"/>
          <w:szCs w:val="20"/>
        </w:rPr>
        <w:t xml:space="preserve"> à chaque médecin traitant de bénéficier de tableaux de bord de son action auprès de sa patientèle. Le médecin dispose ainsi d’un outil individuel basé sur des objectifs de santé publique et les recommandations.</w:t>
      </w:r>
      <w:r>
        <w:rPr>
          <w:rFonts w:ascii="Times" w:hAnsi="Times"/>
          <w:sz w:val="20"/>
          <w:szCs w:val="20"/>
        </w:rPr>
        <w:t xml:space="preserve"> </w:t>
      </w:r>
      <w:r>
        <w:rPr>
          <w:rFonts w:ascii="Times" w:eastAsia="Times New Roman" w:hAnsi="Times" w:cs="Times New Roman"/>
          <w:sz w:val="20"/>
          <w:szCs w:val="20"/>
        </w:rPr>
        <w:t>Il</w:t>
      </w:r>
      <w:r w:rsidRPr="00E80139">
        <w:rPr>
          <w:rFonts w:ascii="Times" w:eastAsia="Times New Roman" w:hAnsi="Times" w:cs="Times New Roman"/>
          <w:sz w:val="20"/>
          <w:szCs w:val="20"/>
        </w:rPr>
        <w:t xml:space="preserve"> s’engage de manière contractuelle à atteindre certaines « cibles » en matière de dépistage et prévention, de suivi des pathologies chroniques, </w:t>
      </w:r>
      <w:r>
        <w:rPr>
          <w:rFonts w:ascii="Times" w:eastAsia="Times New Roman" w:hAnsi="Times" w:cs="Times New Roman"/>
          <w:sz w:val="20"/>
          <w:szCs w:val="20"/>
        </w:rPr>
        <w:t>« </w:t>
      </w:r>
      <w:r w:rsidRPr="00E80139">
        <w:rPr>
          <w:rFonts w:ascii="Times" w:eastAsia="Times New Roman" w:hAnsi="Times" w:cs="Times New Roman"/>
          <w:sz w:val="20"/>
          <w:szCs w:val="20"/>
        </w:rPr>
        <w:t>d’efficience</w:t>
      </w:r>
      <w:r>
        <w:rPr>
          <w:rFonts w:ascii="Times" w:eastAsia="Times New Roman" w:hAnsi="Times" w:cs="Times New Roman"/>
          <w:sz w:val="20"/>
          <w:szCs w:val="20"/>
        </w:rPr>
        <w:t> »</w:t>
      </w:r>
      <w:r w:rsidRPr="00E80139">
        <w:rPr>
          <w:rFonts w:ascii="Times" w:eastAsia="Times New Roman" w:hAnsi="Times" w:cs="Times New Roman"/>
          <w:sz w:val="20"/>
          <w:szCs w:val="20"/>
        </w:rPr>
        <w:t xml:space="preserve"> de prescription. Il perçoit en contrepartie une </w:t>
      </w:r>
      <w:r w:rsidRPr="00E80139">
        <w:rPr>
          <w:rStyle w:val="spipsurligne"/>
          <w:rFonts w:ascii="Times" w:eastAsia="Times New Roman" w:hAnsi="Times" w:cs="Times New Roman"/>
          <w:sz w:val="20"/>
          <w:szCs w:val="20"/>
        </w:rPr>
        <w:t>rémunération</w:t>
      </w:r>
      <w:r w:rsidRPr="00E80139">
        <w:rPr>
          <w:rFonts w:ascii="Times" w:eastAsia="Times New Roman" w:hAnsi="Times" w:cs="Times New Roman"/>
          <w:sz w:val="20"/>
          <w:szCs w:val="20"/>
        </w:rPr>
        <w:t xml:space="preserve"> « à la </w:t>
      </w:r>
      <w:r w:rsidRPr="00E80139">
        <w:rPr>
          <w:rStyle w:val="spipsurligne"/>
          <w:rFonts w:ascii="Times" w:eastAsia="Times New Roman" w:hAnsi="Times" w:cs="Times New Roman"/>
          <w:sz w:val="20"/>
          <w:szCs w:val="20"/>
        </w:rPr>
        <w:t>performance »</w:t>
      </w:r>
      <w:r w:rsidRPr="00E80139">
        <w:rPr>
          <w:rFonts w:ascii="Times" w:eastAsia="Times New Roman" w:hAnsi="Times" w:cs="Times New Roman"/>
          <w:sz w:val="20"/>
          <w:szCs w:val="20"/>
        </w:rPr>
        <w:t xml:space="preserve"> versée par l’Assurance maladie. </w:t>
      </w:r>
    </w:p>
  </w:footnote>
  <w:footnote w:id="45">
    <w:p w14:paraId="27060EAF" w14:textId="77777777" w:rsidR="00FB09B3" w:rsidRDefault="00FB09B3">
      <w:pPr>
        <w:pStyle w:val="Notedebasdepage"/>
        <w:jc w:val="both"/>
        <w:rPr>
          <w:rStyle w:val="notesbasdepageCar"/>
        </w:rPr>
      </w:pPr>
      <w:r w:rsidRPr="00A56E6E">
        <w:rPr>
          <w:rStyle w:val="Marquenotebasdepage"/>
          <w:sz w:val="22"/>
        </w:rPr>
        <w:footnoteRef/>
      </w:r>
      <w:r>
        <w:t xml:space="preserve"> </w:t>
      </w:r>
      <w:r>
        <w:rPr>
          <w:rStyle w:val="notesbasdepageCar"/>
        </w:rPr>
        <w:t xml:space="preserve">Cf. </w:t>
      </w:r>
      <w:r w:rsidRPr="00A56E6E">
        <w:rPr>
          <w:rStyle w:val="notesbasdepageCar"/>
        </w:rPr>
        <w:t xml:space="preserve"> </w:t>
      </w:r>
      <w:r>
        <w:rPr>
          <w:rStyle w:val="notesbasdepageCar"/>
        </w:rPr>
        <w:t>R</w:t>
      </w:r>
      <w:r w:rsidRPr="00A56E6E">
        <w:rPr>
          <w:rStyle w:val="notesbasdepageCar"/>
        </w:rPr>
        <w:t>apport de la Cour des comptes de la Sécurité sociale, fiche « éclairage maladie », septembre 2011</w:t>
      </w:r>
    </w:p>
  </w:footnote>
  <w:footnote w:id="46">
    <w:p w14:paraId="2E6E1496" w14:textId="77777777" w:rsidR="00FB09B3" w:rsidRDefault="00FB09B3">
      <w:pPr>
        <w:pStyle w:val="Notedebasdepage"/>
        <w:jc w:val="both"/>
        <w:rPr>
          <w:rFonts w:ascii="Times" w:hAnsi="Times"/>
          <w:sz w:val="20"/>
          <w:szCs w:val="20"/>
        </w:rPr>
      </w:pPr>
      <w:r w:rsidRPr="00362BBB">
        <w:rPr>
          <w:rStyle w:val="Marquenotebasdepage"/>
          <w:sz w:val="22"/>
        </w:rPr>
        <w:footnoteRef/>
      </w:r>
      <w:r w:rsidRPr="00362BBB">
        <w:rPr>
          <w:sz w:val="22"/>
        </w:rPr>
        <w:t xml:space="preserve"> </w:t>
      </w:r>
      <w:r>
        <w:rPr>
          <w:rFonts w:ascii="Times" w:hAnsi="Times"/>
          <w:sz w:val="20"/>
          <w:szCs w:val="20"/>
        </w:rPr>
        <w:t xml:space="preserve">Dont </w:t>
      </w:r>
      <w:r w:rsidRPr="00023650">
        <w:rPr>
          <w:rFonts w:ascii="Times" w:hAnsi="Times" w:cs="Arial"/>
          <w:sz w:val="20"/>
          <w:szCs w:val="20"/>
        </w:rPr>
        <w:t xml:space="preserve">le contenu (indicateurs) est négocié </w:t>
      </w:r>
      <w:r>
        <w:rPr>
          <w:rFonts w:ascii="Times" w:hAnsi="Times" w:cs="Arial"/>
          <w:sz w:val="20"/>
          <w:szCs w:val="20"/>
        </w:rPr>
        <w:t>avec</w:t>
      </w:r>
      <w:r w:rsidRPr="00023650">
        <w:rPr>
          <w:rFonts w:ascii="Times" w:hAnsi="Times" w:cs="Arial"/>
          <w:sz w:val="20"/>
          <w:szCs w:val="20"/>
        </w:rPr>
        <w:t xml:space="preserve"> la profession, ce qui n’est pas le cas des CAPI dont les indicateurs sont décidés par l’</w:t>
      </w:r>
      <w:r>
        <w:rPr>
          <w:rFonts w:ascii="Times" w:hAnsi="Times" w:cs="Arial"/>
          <w:sz w:val="20"/>
          <w:szCs w:val="20"/>
        </w:rPr>
        <w:t>A</w:t>
      </w:r>
      <w:r w:rsidRPr="00023650">
        <w:rPr>
          <w:rFonts w:ascii="Times" w:hAnsi="Times" w:cs="Arial"/>
          <w:sz w:val="20"/>
          <w:szCs w:val="20"/>
        </w:rPr>
        <w:t>ssurance-maladie seule.</w:t>
      </w:r>
    </w:p>
  </w:footnote>
  <w:footnote w:id="47">
    <w:p w14:paraId="50187D22" w14:textId="77777777" w:rsidR="00FB09B3" w:rsidRDefault="00FB09B3">
      <w:pPr>
        <w:pStyle w:val="notesbasdepage"/>
      </w:pPr>
      <w:r>
        <w:rPr>
          <w:rStyle w:val="Marquenotebasdepage"/>
        </w:rPr>
        <w:footnoteRef/>
      </w:r>
      <w:r>
        <w:t xml:space="preserve"> Cf. Note méthodologique du dispositif de paiement sur objectifs de santé publique. Les indicateurs portant sur la qualité de la pratique médicale. </w:t>
      </w:r>
      <w:r w:rsidRPr="001130EF">
        <w:t>CNAMTS/D</w:t>
      </w:r>
      <w:r>
        <w:t>irection</w:t>
      </w:r>
      <w:r w:rsidRPr="001130EF">
        <w:t xml:space="preserve"> D</w:t>
      </w:r>
      <w:r>
        <w:t>éléguée</w:t>
      </w:r>
      <w:r w:rsidRPr="001130EF">
        <w:t xml:space="preserve"> </w:t>
      </w:r>
      <w:r>
        <w:t>à la gestion</w:t>
      </w:r>
      <w:r w:rsidRPr="001130EF">
        <w:t xml:space="preserve"> </w:t>
      </w:r>
      <w:r>
        <w:t xml:space="preserve">et à  l’organisation des soins (DDGOS) – </w:t>
      </w:r>
      <w:r w:rsidRPr="001130EF">
        <w:t>J</w:t>
      </w:r>
      <w:r>
        <w:t>anvier</w:t>
      </w:r>
      <w:r w:rsidRPr="001130EF">
        <w:t xml:space="preserve"> 2012</w:t>
      </w:r>
    </w:p>
  </w:footnote>
  <w:footnote w:id="48">
    <w:p w14:paraId="5685557F" w14:textId="77777777" w:rsidR="00FB09B3" w:rsidRDefault="00FB09B3">
      <w:pPr>
        <w:pStyle w:val="Notedebasdepage"/>
        <w:jc w:val="both"/>
        <w:rPr>
          <w:rFonts w:ascii="Times" w:hAnsi="Times"/>
          <w:sz w:val="20"/>
          <w:szCs w:val="20"/>
        </w:rPr>
      </w:pPr>
      <w:r w:rsidRPr="00291576">
        <w:rPr>
          <w:rStyle w:val="Marquenotebasdepage"/>
          <w:sz w:val="22"/>
        </w:rPr>
        <w:footnoteRef/>
      </w:r>
      <w:r w:rsidRPr="00E80139">
        <w:rPr>
          <w:rFonts w:ascii="Times" w:hAnsi="Times" w:cs="Times New Roman"/>
          <w:sz w:val="20"/>
          <w:szCs w:val="20"/>
        </w:rPr>
        <w:t>L’article L 314-1 stipule par exemple que « </w:t>
      </w:r>
      <w:r>
        <w:rPr>
          <w:rFonts w:ascii="Times" w:hAnsi="Times" w:cs="Arial"/>
          <w:sz w:val="20"/>
          <w:szCs w:val="20"/>
        </w:rPr>
        <w:t>l</w:t>
      </w:r>
      <w:r w:rsidRPr="00E80139">
        <w:rPr>
          <w:rFonts w:ascii="Times" w:hAnsi="Times" w:cs="Arial"/>
          <w:sz w:val="20"/>
          <w:szCs w:val="20"/>
        </w:rPr>
        <w:t xml:space="preserve">orsqu'elles reçoivent les documents établis pour l'ouverture du droit aux prestations de l'assurance maladie, les caisses, avec l'appui des services médicaux de chacun des régimes d'assurance maladie obligatoire, dans le respect du secret professionnel et médical, vérifient… que les actes pratiqués ou les traitements prescrits… </w:t>
      </w:r>
      <w:r>
        <w:rPr>
          <w:rFonts w:ascii="Times" w:hAnsi="Times" w:cs="Arial"/>
          <w:sz w:val="20"/>
          <w:szCs w:val="20"/>
        </w:rPr>
        <w:t>r</w:t>
      </w:r>
      <w:r w:rsidRPr="00E80139">
        <w:rPr>
          <w:rFonts w:ascii="Times" w:hAnsi="Times" w:cs="Arial"/>
          <w:sz w:val="20"/>
          <w:szCs w:val="20"/>
        </w:rPr>
        <w:t>espectent les recommandations de bonne pratique cliniques et les références professionnelles ».</w:t>
      </w:r>
    </w:p>
  </w:footnote>
  <w:footnote w:id="49">
    <w:p w14:paraId="542DC24D" w14:textId="77777777" w:rsidR="00FB09B3" w:rsidRDefault="00FB09B3">
      <w:pPr>
        <w:pStyle w:val="Notedebasdepage"/>
        <w:jc w:val="both"/>
        <w:rPr>
          <w:rFonts w:ascii="Times" w:hAnsi="Times"/>
          <w:sz w:val="20"/>
          <w:szCs w:val="20"/>
        </w:rPr>
      </w:pPr>
      <w:r w:rsidRPr="00291576">
        <w:rPr>
          <w:rStyle w:val="Marquenotebasdepage"/>
          <w:sz w:val="22"/>
        </w:rPr>
        <w:footnoteRef/>
      </w:r>
      <w:r>
        <w:rPr>
          <w:rFonts w:ascii="Times" w:hAnsi="Times"/>
          <w:sz w:val="20"/>
          <w:szCs w:val="20"/>
        </w:rPr>
        <w:t xml:space="preserve"> </w:t>
      </w:r>
      <w:r w:rsidRPr="00270E73">
        <w:rPr>
          <w:rFonts w:ascii="Times" w:hAnsi="Times"/>
          <w:sz w:val="20"/>
          <w:szCs w:val="20"/>
        </w:rPr>
        <w:t xml:space="preserve">Une tentative de lier expressément le remboursement d’une prise en charge au respect de RBP avait déjà été menée dans le cadre des psychothérapies en 2003 </w:t>
      </w:r>
      <w:r w:rsidRPr="00270E73">
        <w:rPr>
          <w:rFonts w:ascii="Times" w:hAnsi="Times" w:cs="Arial"/>
          <w:sz w:val="20"/>
          <w:szCs w:val="20"/>
        </w:rPr>
        <w:t>(Cléry-Mélin</w:t>
      </w:r>
      <w:r w:rsidR="00F219DF">
        <w:rPr>
          <w:rFonts w:ascii="Times" w:hAnsi="Times" w:cs="Arial"/>
          <w:sz w:val="20"/>
          <w:szCs w:val="20"/>
        </w:rPr>
        <w:t xml:space="preserve"> </w:t>
      </w:r>
      <w:r w:rsidR="00F219DF" w:rsidRPr="00F219DF">
        <w:rPr>
          <w:rFonts w:ascii="Times" w:hAnsi="Times" w:cs="Arial"/>
          <w:i/>
          <w:sz w:val="20"/>
          <w:szCs w:val="20"/>
        </w:rPr>
        <w:t>et al</w:t>
      </w:r>
      <w:r w:rsidR="00F219DF">
        <w:rPr>
          <w:rFonts w:ascii="Times" w:hAnsi="Times" w:cs="Arial"/>
          <w:sz w:val="20"/>
          <w:szCs w:val="20"/>
        </w:rPr>
        <w:t>.</w:t>
      </w:r>
      <w:r w:rsidRPr="00270E73">
        <w:rPr>
          <w:rFonts w:ascii="Times" w:hAnsi="Times" w:cs="Arial"/>
          <w:sz w:val="20"/>
          <w:szCs w:val="20"/>
        </w:rPr>
        <w:t>, 2003).</w:t>
      </w:r>
    </w:p>
  </w:footnote>
  <w:footnote w:id="50">
    <w:p w14:paraId="7A83E3A7" w14:textId="77777777" w:rsidR="00FB09B3" w:rsidRDefault="00FB09B3">
      <w:pPr>
        <w:pStyle w:val="Notedebasdepage"/>
        <w:jc w:val="both"/>
        <w:rPr>
          <w:rFonts w:ascii="Times" w:hAnsi="Times"/>
          <w:sz w:val="20"/>
          <w:szCs w:val="20"/>
        </w:rPr>
      </w:pPr>
      <w:r w:rsidRPr="00291576">
        <w:rPr>
          <w:rStyle w:val="Marquenotebasdepage"/>
          <w:sz w:val="22"/>
        </w:rPr>
        <w:footnoteRef/>
      </w:r>
      <w:r w:rsidRPr="004530A6">
        <w:rPr>
          <w:rStyle w:val="notesbasdepageCar"/>
        </w:rPr>
        <w:t xml:space="preserve"> Haute Autorité de santé [en ligne] </w:t>
      </w:r>
      <w:hyperlink r:id="rId13" w:history="1">
        <w:r w:rsidRPr="004530A6">
          <w:rPr>
            <w:rStyle w:val="notesbasdepageCar"/>
          </w:rPr>
          <w:t>http://www.has-sante.fr/portail/upload/docs/application/pdf/ald_-_recommandations_de_la_has_18_mai_2006.pdf</w:t>
        </w:r>
      </w:hyperlink>
    </w:p>
  </w:footnote>
  <w:footnote w:id="51">
    <w:p w14:paraId="30C17C26" w14:textId="77777777" w:rsidR="00FB09B3" w:rsidRDefault="00FB09B3" w:rsidP="002B6C36">
      <w:pPr>
        <w:pStyle w:val="Notedebasdepage"/>
        <w:jc w:val="both"/>
      </w:pPr>
      <w:r w:rsidRPr="00741D17">
        <w:rPr>
          <w:rStyle w:val="Marquenotebasdepage"/>
          <w:sz w:val="22"/>
        </w:rPr>
        <w:footnoteRef/>
      </w:r>
      <w:r>
        <w:t xml:space="preserve"> </w:t>
      </w:r>
      <w:r w:rsidRPr="00741D17">
        <w:rPr>
          <w:rStyle w:val="notesbasdepageCar"/>
        </w:rPr>
        <w:t xml:space="preserve">Haute Autorité de santé [en ligne] </w:t>
      </w:r>
      <w:hyperlink r:id="rId14" w:history="1">
        <w:r w:rsidRPr="00741D17">
          <w:rPr>
            <w:rStyle w:val="notesbasdepageCar"/>
          </w:rPr>
          <w:t>http://www.has-sante.fr/portail/jcms/c_434225/la-politique-devaluation-des-pratiques-de-la-has</w:t>
        </w:r>
      </w:hyperlink>
    </w:p>
  </w:footnote>
  <w:footnote w:id="52">
    <w:p w14:paraId="09C488A9" w14:textId="77777777" w:rsidR="00FB09B3" w:rsidRDefault="00FB09B3" w:rsidP="002B6C36">
      <w:pPr>
        <w:pStyle w:val="Notedebasdepage"/>
        <w:jc w:val="both"/>
      </w:pPr>
      <w:r w:rsidRPr="005215BC">
        <w:rPr>
          <w:rStyle w:val="Marquenotebasdepage"/>
          <w:sz w:val="22"/>
        </w:rPr>
        <w:footnoteRef/>
      </w:r>
      <w:r>
        <w:t xml:space="preserve"> </w:t>
      </w:r>
      <w:r w:rsidRPr="005215BC">
        <w:rPr>
          <w:rStyle w:val="notesbasdepageCar"/>
        </w:rPr>
        <w:t xml:space="preserve">Légifrance </w:t>
      </w:r>
      <w:r>
        <w:rPr>
          <w:rStyle w:val="notesbasdepageCar"/>
        </w:rPr>
        <w:t>[</w:t>
      </w:r>
      <w:r w:rsidRPr="005215BC">
        <w:rPr>
          <w:rStyle w:val="notesbasdepageCar"/>
        </w:rPr>
        <w:t xml:space="preserve">en ligne] </w:t>
      </w:r>
      <w:hyperlink r:id="rId15" w:history="1">
        <w:r w:rsidRPr="005215BC">
          <w:rPr>
            <w:rStyle w:val="notesbasdepageCar"/>
          </w:rPr>
          <w:t>http://www.legifrance.gouv.fr/affichCode.do?idArticle=LEGIARTI000025112198&amp;idSectionTA=LEGISCTA000025112203&amp;cidTexte=LEGITEXT000006072665&amp;dateTexte=20120111</w:t>
        </w:r>
      </w:hyperlink>
    </w:p>
  </w:footnote>
  <w:footnote w:id="53">
    <w:p w14:paraId="53BB807A" w14:textId="77777777" w:rsidR="00FB09B3" w:rsidRDefault="00FB09B3" w:rsidP="002B6C36">
      <w:pPr>
        <w:pStyle w:val="Notedebasdepage"/>
        <w:jc w:val="both"/>
        <w:rPr>
          <w:rStyle w:val="notesbasdepageCar"/>
        </w:rPr>
      </w:pPr>
      <w:r w:rsidRPr="009B54C3">
        <w:rPr>
          <w:rStyle w:val="Marquenotebasdepage"/>
          <w:sz w:val="22"/>
        </w:rPr>
        <w:footnoteRef/>
      </w:r>
      <w:r>
        <w:t xml:space="preserve"> </w:t>
      </w:r>
      <w:r w:rsidRPr="009B54C3">
        <w:rPr>
          <w:rStyle w:val="notesbasdepageCar"/>
        </w:rPr>
        <w:t xml:space="preserve">Conseil National de l’Ordre des Médecins [en ligne] </w:t>
      </w:r>
      <w:hyperlink r:id="rId16" w:history="1">
        <w:r w:rsidRPr="009B54C3">
          <w:rPr>
            <w:rStyle w:val="notesbasdepageCar"/>
          </w:rPr>
          <w:t>http://www.conseil-national.medecin.fr/article/modalites-d-application-de-l-article-l-4113-6-du-csp-questions-de-procedure-454</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8"/>
      <w:numFmt w:val="bullet"/>
      <w:lvlText w:val="-"/>
      <w:lvlJc w:val="left"/>
      <w:pPr>
        <w:tabs>
          <w:tab w:val="num" w:pos="720"/>
        </w:tabs>
        <w:ind w:left="720" w:hanging="360"/>
      </w:pPr>
      <w:rPr>
        <w:rFonts w:ascii="Perpetua" w:hAnsi="Perpetua" w:cs="Times New Roman"/>
      </w:rPr>
    </w:lvl>
  </w:abstractNum>
  <w:abstractNum w:abstractNumId="1">
    <w:nsid w:val="070E5DE2"/>
    <w:multiLevelType w:val="hybridMultilevel"/>
    <w:tmpl w:val="302A3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057096"/>
    <w:multiLevelType w:val="multilevel"/>
    <w:tmpl w:val="D282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05129"/>
    <w:multiLevelType w:val="hybridMultilevel"/>
    <w:tmpl w:val="5296B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862CAB"/>
    <w:multiLevelType w:val="hybridMultilevel"/>
    <w:tmpl w:val="9378CB9E"/>
    <w:lvl w:ilvl="0" w:tplc="B63455A8">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AFF41BB"/>
    <w:multiLevelType w:val="hybridMultilevel"/>
    <w:tmpl w:val="7310C3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45405D4"/>
    <w:multiLevelType w:val="hybridMultilevel"/>
    <w:tmpl w:val="9174A9F6"/>
    <w:lvl w:ilvl="0" w:tplc="EC52ABA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AB0BD8"/>
    <w:multiLevelType w:val="multilevel"/>
    <w:tmpl w:val="164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48"/>
    <w:rsid w:val="000034B9"/>
    <w:rsid w:val="000071B1"/>
    <w:rsid w:val="000107C2"/>
    <w:rsid w:val="000126F4"/>
    <w:rsid w:val="00013D02"/>
    <w:rsid w:val="00015D04"/>
    <w:rsid w:val="000179D1"/>
    <w:rsid w:val="00022716"/>
    <w:rsid w:val="00022A8E"/>
    <w:rsid w:val="00023537"/>
    <w:rsid w:val="00023650"/>
    <w:rsid w:val="000263CC"/>
    <w:rsid w:val="00030B58"/>
    <w:rsid w:val="00030C0F"/>
    <w:rsid w:val="0003452A"/>
    <w:rsid w:val="00035B17"/>
    <w:rsid w:val="00035DAC"/>
    <w:rsid w:val="00036028"/>
    <w:rsid w:val="0003614D"/>
    <w:rsid w:val="00036C05"/>
    <w:rsid w:val="000374A9"/>
    <w:rsid w:val="00040971"/>
    <w:rsid w:val="00042FC0"/>
    <w:rsid w:val="000505A7"/>
    <w:rsid w:val="0006065C"/>
    <w:rsid w:val="0006192F"/>
    <w:rsid w:val="00066AAB"/>
    <w:rsid w:val="00066BBC"/>
    <w:rsid w:val="00074145"/>
    <w:rsid w:val="00083CF8"/>
    <w:rsid w:val="00085002"/>
    <w:rsid w:val="000852BD"/>
    <w:rsid w:val="00086367"/>
    <w:rsid w:val="00092147"/>
    <w:rsid w:val="00092DCC"/>
    <w:rsid w:val="0009443C"/>
    <w:rsid w:val="000A4206"/>
    <w:rsid w:val="000B189C"/>
    <w:rsid w:val="000B1FF4"/>
    <w:rsid w:val="000B333E"/>
    <w:rsid w:val="000B35F2"/>
    <w:rsid w:val="000C1364"/>
    <w:rsid w:val="000C1602"/>
    <w:rsid w:val="000C3BC4"/>
    <w:rsid w:val="000C3EBB"/>
    <w:rsid w:val="000C6CE2"/>
    <w:rsid w:val="000D03B9"/>
    <w:rsid w:val="000D58A7"/>
    <w:rsid w:val="000D63BB"/>
    <w:rsid w:val="000E04E2"/>
    <w:rsid w:val="000E0FF5"/>
    <w:rsid w:val="000E50C8"/>
    <w:rsid w:val="000E609A"/>
    <w:rsid w:val="000E60C2"/>
    <w:rsid w:val="000F1202"/>
    <w:rsid w:val="000F5CEE"/>
    <w:rsid w:val="000F7773"/>
    <w:rsid w:val="000F7B92"/>
    <w:rsid w:val="0010442A"/>
    <w:rsid w:val="00105863"/>
    <w:rsid w:val="001129CF"/>
    <w:rsid w:val="001130EF"/>
    <w:rsid w:val="00113111"/>
    <w:rsid w:val="00115FB0"/>
    <w:rsid w:val="00117602"/>
    <w:rsid w:val="0012061B"/>
    <w:rsid w:val="00122E8A"/>
    <w:rsid w:val="00123AB0"/>
    <w:rsid w:val="00124374"/>
    <w:rsid w:val="00124D9A"/>
    <w:rsid w:val="00130273"/>
    <w:rsid w:val="00141670"/>
    <w:rsid w:val="00147F7F"/>
    <w:rsid w:val="00151B61"/>
    <w:rsid w:val="00152A49"/>
    <w:rsid w:val="00153152"/>
    <w:rsid w:val="00153E9D"/>
    <w:rsid w:val="00155486"/>
    <w:rsid w:val="001557E9"/>
    <w:rsid w:val="00156E13"/>
    <w:rsid w:val="00157B0B"/>
    <w:rsid w:val="0016202E"/>
    <w:rsid w:val="001621EF"/>
    <w:rsid w:val="0016236A"/>
    <w:rsid w:val="00171714"/>
    <w:rsid w:val="001745A5"/>
    <w:rsid w:val="00181EDB"/>
    <w:rsid w:val="001832B7"/>
    <w:rsid w:val="00183975"/>
    <w:rsid w:val="00191264"/>
    <w:rsid w:val="00195889"/>
    <w:rsid w:val="001A0849"/>
    <w:rsid w:val="001A3499"/>
    <w:rsid w:val="001A55D6"/>
    <w:rsid w:val="001B0786"/>
    <w:rsid w:val="001B10ED"/>
    <w:rsid w:val="001B1F08"/>
    <w:rsid w:val="001B2BA1"/>
    <w:rsid w:val="001B4261"/>
    <w:rsid w:val="001C1D6A"/>
    <w:rsid w:val="001C670D"/>
    <w:rsid w:val="001C6E70"/>
    <w:rsid w:val="001D2E67"/>
    <w:rsid w:val="001D70F4"/>
    <w:rsid w:val="001E06D1"/>
    <w:rsid w:val="001E2DB9"/>
    <w:rsid w:val="001E3F26"/>
    <w:rsid w:val="001E455D"/>
    <w:rsid w:val="001E4CDC"/>
    <w:rsid w:val="001F1E59"/>
    <w:rsid w:val="001F61E5"/>
    <w:rsid w:val="00205AF1"/>
    <w:rsid w:val="00206321"/>
    <w:rsid w:val="00207EC1"/>
    <w:rsid w:val="002152D7"/>
    <w:rsid w:val="002163AC"/>
    <w:rsid w:val="00222C1D"/>
    <w:rsid w:val="00226667"/>
    <w:rsid w:val="002306F3"/>
    <w:rsid w:val="002358DE"/>
    <w:rsid w:val="00242BB7"/>
    <w:rsid w:val="00244BD9"/>
    <w:rsid w:val="00245637"/>
    <w:rsid w:val="00247EF2"/>
    <w:rsid w:val="0025595A"/>
    <w:rsid w:val="0026162C"/>
    <w:rsid w:val="002636D7"/>
    <w:rsid w:val="00264295"/>
    <w:rsid w:val="002648BA"/>
    <w:rsid w:val="00270E73"/>
    <w:rsid w:val="00282948"/>
    <w:rsid w:val="00291576"/>
    <w:rsid w:val="0029408C"/>
    <w:rsid w:val="00294E31"/>
    <w:rsid w:val="002A0937"/>
    <w:rsid w:val="002A1060"/>
    <w:rsid w:val="002A5FC0"/>
    <w:rsid w:val="002B0087"/>
    <w:rsid w:val="002B2536"/>
    <w:rsid w:val="002B6C36"/>
    <w:rsid w:val="002C3104"/>
    <w:rsid w:val="002C4B43"/>
    <w:rsid w:val="002D7DA5"/>
    <w:rsid w:val="002E3950"/>
    <w:rsid w:val="002E39AD"/>
    <w:rsid w:val="002E3C08"/>
    <w:rsid w:val="002E5A5B"/>
    <w:rsid w:val="002F0E10"/>
    <w:rsid w:val="002F6449"/>
    <w:rsid w:val="002F7303"/>
    <w:rsid w:val="002F7DF1"/>
    <w:rsid w:val="00301FC3"/>
    <w:rsid w:val="0030251E"/>
    <w:rsid w:val="003073C1"/>
    <w:rsid w:val="0031663D"/>
    <w:rsid w:val="003178F6"/>
    <w:rsid w:val="00317B35"/>
    <w:rsid w:val="00324077"/>
    <w:rsid w:val="00335BC3"/>
    <w:rsid w:val="0033782B"/>
    <w:rsid w:val="00343237"/>
    <w:rsid w:val="0034438F"/>
    <w:rsid w:val="00345676"/>
    <w:rsid w:val="00345ACA"/>
    <w:rsid w:val="00345C22"/>
    <w:rsid w:val="0035275E"/>
    <w:rsid w:val="00356F11"/>
    <w:rsid w:val="00357AD6"/>
    <w:rsid w:val="00357FB4"/>
    <w:rsid w:val="00362BBB"/>
    <w:rsid w:val="00365081"/>
    <w:rsid w:val="003664AC"/>
    <w:rsid w:val="00374341"/>
    <w:rsid w:val="003816E4"/>
    <w:rsid w:val="00383EBD"/>
    <w:rsid w:val="00383F57"/>
    <w:rsid w:val="003876CE"/>
    <w:rsid w:val="003908F0"/>
    <w:rsid w:val="00394349"/>
    <w:rsid w:val="00396FBB"/>
    <w:rsid w:val="003A3347"/>
    <w:rsid w:val="003A3359"/>
    <w:rsid w:val="003A3968"/>
    <w:rsid w:val="003A4853"/>
    <w:rsid w:val="003A5A91"/>
    <w:rsid w:val="003B151E"/>
    <w:rsid w:val="003B205E"/>
    <w:rsid w:val="003C018C"/>
    <w:rsid w:val="003C0496"/>
    <w:rsid w:val="003C27C2"/>
    <w:rsid w:val="003C688E"/>
    <w:rsid w:val="003D3C85"/>
    <w:rsid w:val="003D7FA4"/>
    <w:rsid w:val="003E02CC"/>
    <w:rsid w:val="003E4B84"/>
    <w:rsid w:val="003E63FD"/>
    <w:rsid w:val="003E6C75"/>
    <w:rsid w:val="00400358"/>
    <w:rsid w:val="0040213A"/>
    <w:rsid w:val="00402183"/>
    <w:rsid w:val="00414494"/>
    <w:rsid w:val="00414F00"/>
    <w:rsid w:val="00423D6A"/>
    <w:rsid w:val="00424AC0"/>
    <w:rsid w:val="00427567"/>
    <w:rsid w:val="0043484D"/>
    <w:rsid w:val="00434ADC"/>
    <w:rsid w:val="00445E58"/>
    <w:rsid w:val="0045227D"/>
    <w:rsid w:val="004530A6"/>
    <w:rsid w:val="00454856"/>
    <w:rsid w:val="00456303"/>
    <w:rsid w:val="004609B7"/>
    <w:rsid w:val="00460ECB"/>
    <w:rsid w:val="00474977"/>
    <w:rsid w:val="00476862"/>
    <w:rsid w:val="00477A49"/>
    <w:rsid w:val="00482AA8"/>
    <w:rsid w:val="0048395D"/>
    <w:rsid w:val="00486416"/>
    <w:rsid w:val="00492310"/>
    <w:rsid w:val="00495B40"/>
    <w:rsid w:val="00497C7A"/>
    <w:rsid w:val="004A1C1F"/>
    <w:rsid w:val="004A3012"/>
    <w:rsid w:val="004A3718"/>
    <w:rsid w:val="004B16D0"/>
    <w:rsid w:val="004B1BCA"/>
    <w:rsid w:val="004B26BA"/>
    <w:rsid w:val="004B2AC4"/>
    <w:rsid w:val="004B7A44"/>
    <w:rsid w:val="004C0FC0"/>
    <w:rsid w:val="004D307A"/>
    <w:rsid w:val="004D401B"/>
    <w:rsid w:val="004D6A0E"/>
    <w:rsid w:val="004D7809"/>
    <w:rsid w:val="004D7C33"/>
    <w:rsid w:val="004E4D6F"/>
    <w:rsid w:val="00503200"/>
    <w:rsid w:val="005036DD"/>
    <w:rsid w:val="005059C2"/>
    <w:rsid w:val="00505AA7"/>
    <w:rsid w:val="005127A3"/>
    <w:rsid w:val="00514390"/>
    <w:rsid w:val="005203B6"/>
    <w:rsid w:val="005215BC"/>
    <w:rsid w:val="00521AC2"/>
    <w:rsid w:val="00523103"/>
    <w:rsid w:val="00525716"/>
    <w:rsid w:val="00525C5F"/>
    <w:rsid w:val="00527F9B"/>
    <w:rsid w:val="005413DD"/>
    <w:rsid w:val="00543828"/>
    <w:rsid w:val="005464D6"/>
    <w:rsid w:val="00550509"/>
    <w:rsid w:val="00552F97"/>
    <w:rsid w:val="00554011"/>
    <w:rsid w:val="005622C7"/>
    <w:rsid w:val="005649A3"/>
    <w:rsid w:val="00564FFC"/>
    <w:rsid w:val="005744B6"/>
    <w:rsid w:val="005777B6"/>
    <w:rsid w:val="00581D0C"/>
    <w:rsid w:val="00590333"/>
    <w:rsid w:val="005908E0"/>
    <w:rsid w:val="00591B99"/>
    <w:rsid w:val="00593B04"/>
    <w:rsid w:val="005961EC"/>
    <w:rsid w:val="005A0276"/>
    <w:rsid w:val="005A1BBD"/>
    <w:rsid w:val="005A4C85"/>
    <w:rsid w:val="005A6C40"/>
    <w:rsid w:val="005B020E"/>
    <w:rsid w:val="005B1EDC"/>
    <w:rsid w:val="005B3FD7"/>
    <w:rsid w:val="005C5698"/>
    <w:rsid w:val="005C5D62"/>
    <w:rsid w:val="005D1337"/>
    <w:rsid w:val="005D2037"/>
    <w:rsid w:val="005D2488"/>
    <w:rsid w:val="005D32DD"/>
    <w:rsid w:val="005D5606"/>
    <w:rsid w:val="005E0EE3"/>
    <w:rsid w:val="005E1725"/>
    <w:rsid w:val="005E39DE"/>
    <w:rsid w:val="005E5348"/>
    <w:rsid w:val="005E5450"/>
    <w:rsid w:val="005E560B"/>
    <w:rsid w:val="005E68E0"/>
    <w:rsid w:val="005F162C"/>
    <w:rsid w:val="005F4415"/>
    <w:rsid w:val="00600426"/>
    <w:rsid w:val="00607C1A"/>
    <w:rsid w:val="00607EE5"/>
    <w:rsid w:val="00610F48"/>
    <w:rsid w:val="00611F1C"/>
    <w:rsid w:val="006138AB"/>
    <w:rsid w:val="0061513C"/>
    <w:rsid w:val="00620778"/>
    <w:rsid w:val="0062173A"/>
    <w:rsid w:val="00621AAE"/>
    <w:rsid w:val="006229C5"/>
    <w:rsid w:val="006229DD"/>
    <w:rsid w:val="00624377"/>
    <w:rsid w:val="00624741"/>
    <w:rsid w:val="00625D8B"/>
    <w:rsid w:val="00626E95"/>
    <w:rsid w:val="00627BA1"/>
    <w:rsid w:val="006310F1"/>
    <w:rsid w:val="006325A1"/>
    <w:rsid w:val="006348EF"/>
    <w:rsid w:val="00635348"/>
    <w:rsid w:val="00636533"/>
    <w:rsid w:val="00640FEF"/>
    <w:rsid w:val="00643AB2"/>
    <w:rsid w:val="00646300"/>
    <w:rsid w:val="00653ACA"/>
    <w:rsid w:val="00654147"/>
    <w:rsid w:val="00654B1A"/>
    <w:rsid w:val="00654FD5"/>
    <w:rsid w:val="00655A40"/>
    <w:rsid w:val="00663203"/>
    <w:rsid w:val="00664591"/>
    <w:rsid w:val="0066505B"/>
    <w:rsid w:val="00666C18"/>
    <w:rsid w:val="006711EA"/>
    <w:rsid w:val="006716AF"/>
    <w:rsid w:val="00676432"/>
    <w:rsid w:val="006828E7"/>
    <w:rsid w:val="00683CD7"/>
    <w:rsid w:val="00683E48"/>
    <w:rsid w:val="006844A3"/>
    <w:rsid w:val="00690499"/>
    <w:rsid w:val="00691490"/>
    <w:rsid w:val="00693A1D"/>
    <w:rsid w:val="006941D4"/>
    <w:rsid w:val="006A150B"/>
    <w:rsid w:val="006A300F"/>
    <w:rsid w:val="006A3669"/>
    <w:rsid w:val="006A3DCE"/>
    <w:rsid w:val="006A7E3F"/>
    <w:rsid w:val="006A7FA2"/>
    <w:rsid w:val="006B0941"/>
    <w:rsid w:val="006B288F"/>
    <w:rsid w:val="006B4794"/>
    <w:rsid w:val="006B678F"/>
    <w:rsid w:val="006C1F25"/>
    <w:rsid w:val="006C42F0"/>
    <w:rsid w:val="006C6C91"/>
    <w:rsid w:val="006D1500"/>
    <w:rsid w:val="006D275F"/>
    <w:rsid w:val="006D394C"/>
    <w:rsid w:val="006D63CA"/>
    <w:rsid w:val="006D7568"/>
    <w:rsid w:val="006E1F37"/>
    <w:rsid w:val="006E2754"/>
    <w:rsid w:val="006E5575"/>
    <w:rsid w:val="006E5A97"/>
    <w:rsid w:val="006E6A24"/>
    <w:rsid w:val="006F26AB"/>
    <w:rsid w:val="006F74BF"/>
    <w:rsid w:val="00700B43"/>
    <w:rsid w:val="0070175D"/>
    <w:rsid w:val="00702CEB"/>
    <w:rsid w:val="00704768"/>
    <w:rsid w:val="007059FD"/>
    <w:rsid w:val="007137B0"/>
    <w:rsid w:val="00714372"/>
    <w:rsid w:val="00715F27"/>
    <w:rsid w:val="00720796"/>
    <w:rsid w:val="0072093F"/>
    <w:rsid w:val="00722792"/>
    <w:rsid w:val="00724255"/>
    <w:rsid w:val="007261D5"/>
    <w:rsid w:val="00730C72"/>
    <w:rsid w:val="007319B0"/>
    <w:rsid w:val="007372C4"/>
    <w:rsid w:val="00741D17"/>
    <w:rsid w:val="007538FE"/>
    <w:rsid w:val="00756ED8"/>
    <w:rsid w:val="0075726C"/>
    <w:rsid w:val="007636C0"/>
    <w:rsid w:val="0076442B"/>
    <w:rsid w:val="0077050B"/>
    <w:rsid w:val="00770A19"/>
    <w:rsid w:val="00771FA7"/>
    <w:rsid w:val="00774324"/>
    <w:rsid w:val="007760A5"/>
    <w:rsid w:val="0077645B"/>
    <w:rsid w:val="00782750"/>
    <w:rsid w:val="00782C10"/>
    <w:rsid w:val="00786A8E"/>
    <w:rsid w:val="00791884"/>
    <w:rsid w:val="007954E5"/>
    <w:rsid w:val="007A2175"/>
    <w:rsid w:val="007A2365"/>
    <w:rsid w:val="007A36FE"/>
    <w:rsid w:val="007B2221"/>
    <w:rsid w:val="007B36C5"/>
    <w:rsid w:val="007B42AE"/>
    <w:rsid w:val="007B5DF4"/>
    <w:rsid w:val="007C2C01"/>
    <w:rsid w:val="007D0A9C"/>
    <w:rsid w:val="007D127D"/>
    <w:rsid w:val="007D2F07"/>
    <w:rsid w:val="007D3A3D"/>
    <w:rsid w:val="007D5363"/>
    <w:rsid w:val="007E0FA4"/>
    <w:rsid w:val="007E3941"/>
    <w:rsid w:val="007E4DC8"/>
    <w:rsid w:val="007E5160"/>
    <w:rsid w:val="007F3406"/>
    <w:rsid w:val="007F6993"/>
    <w:rsid w:val="007F69B4"/>
    <w:rsid w:val="007F75EA"/>
    <w:rsid w:val="008062D4"/>
    <w:rsid w:val="00810BD9"/>
    <w:rsid w:val="00810D68"/>
    <w:rsid w:val="00813E52"/>
    <w:rsid w:val="0081418C"/>
    <w:rsid w:val="00820E27"/>
    <w:rsid w:val="0082232B"/>
    <w:rsid w:val="008277AF"/>
    <w:rsid w:val="0083141F"/>
    <w:rsid w:val="00832BF1"/>
    <w:rsid w:val="00837B9F"/>
    <w:rsid w:val="00844887"/>
    <w:rsid w:val="00845685"/>
    <w:rsid w:val="008542ED"/>
    <w:rsid w:val="0085748D"/>
    <w:rsid w:val="00866728"/>
    <w:rsid w:val="008719C7"/>
    <w:rsid w:val="0087226D"/>
    <w:rsid w:val="00875687"/>
    <w:rsid w:val="00877295"/>
    <w:rsid w:val="008812AC"/>
    <w:rsid w:val="00882BDF"/>
    <w:rsid w:val="00882EB7"/>
    <w:rsid w:val="008834A9"/>
    <w:rsid w:val="0088452D"/>
    <w:rsid w:val="00891052"/>
    <w:rsid w:val="008A37CF"/>
    <w:rsid w:val="008A5269"/>
    <w:rsid w:val="008A6DE7"/>
    <w:rsid w:val="008B1FFA"/>
    <w:rsid w:val="008B5EB0"/>
    <w:rsid w:val="008B602E"/>
    <w:rsid w:val="008B7323"/>
    <w:rsid w:val="008C3F9C"/>
    <w:rsid w:val="008C40E6"/>
    <w:rsid w:val="008D0362"/>
    <w:rsid w:val="008D03E2"/>
    <w:rsid w:val="008D4705"/>
    <w:rsid w:val="008D4B2F"/>
    <w:rsid w:val="008D6A3F"/>
    <w:rsid w:val="008D6AEB"/>
    <w:rsid w:val="008E0A5B"/>
    <w:rsid w:val="008E0F0D"/>
    <w:rsid w:val="008E1231"/>
    <w:rsid w:val="008E62FF"/>
    <w:rsid w:val="00900539"/>
    <w:rsid w:val="0090100B"/>
    <w:rsid w:val="009012D6"/>
    <w:rsid w:val="009028AA"/>
    <w:rsid w:val="00905682"/>
    <w:rsid w:val="009076A6"/>
    <w:rsid w:val="00910174"/>
    <w:rsid w:val="00910FD1"/>
    <w:rsid w:val="00911504"/>
    <w:rsid w:val="0091389B"/>
    <w:rsid w:val="00915AD7"/>
    <w:rsid w:val="00927733"/>
    <w:rsid w:val="009278C2"/>
    <w:rsid w:val="00931252"/>
    <w:rsid w:val="00932BD4"/>
    <w:rsid w:val="00935851"/>
    <w:rsid w:val="009428F1"/>
    <w:rsid w:val="00956720"/>
    <w:rsid w:val="00956C74"/>
    <w:rsid w:val="00964852"/>
    <w:rsid w:val="00964B14"/>
    <w:rsid w:val="0097004A"/>
    <w:rsid w:val="009725AB"/>
    <w:rsid w:val="00972EF6"/>
    <w:rsid w:val="00974EE0"/>
    <w:rsid w:val="00981780"/>
    <w:rsid w:val="00982638"/>
    <w:rsid w:val="00987992"/>
    <w:rsid w:val="0099195B"/>
    <w:rsid w:val="0099330A"/>
    <w:rsid w:val="009950AF"/>
    <w:rsid w:val="00995735"/>
    <w:rsid w:val="009A10C5"/>
    <w:rsid w:val="009A22B9"/>
    <w:rsid w:val="009A23DF"/>
    <w:rsid w:val="009A75C3"/>
    <w:rsid w:val="009A7A57"/>
    <w:rsid w:val="009B22E5"/>
    <w:rsid w:val="009B2938"/>
    <w:rsid w:val="009B54C3"/>
    <w:rsid w:val="009B6F2C"/>
    <w:rsid w:val="009C21B5"/>
    <w:rsid w:val="009D54E9"/>
    <w:rsid w:val="009D6139"/>
    <w:rsid w:val="009D687E"/>
    <w:rsid w:val="009E5DB8"/>
    <w:rsid w:val="009F1FE6"/>
    <w:rsid w:val="009F5D2B"/>
    <w:rsid w:val="009F5F2C"/>
    <w:rsid w:val="00A02302"/>
    <w:rsid w:val="00A0414F"/>
    <w:rsid w:val="00A04679"/>
    <w:rsid w:val="00A04FBA"/>
    <w:rsid w:val="00A057E9"/>
    <w:rsid w:val="00A07B2B"/>
    <w:rsid w:val="00A15D7D"/>
    <w:rsid w:val="00A169A7"/>
    <w:rsid w:val="00A2138D"/>
    <w:rsid w:val="00A24B8C"/>
    <w:rsid w:val="00A32B16"/>
    <w:rsid w:val="00A34759"/>
    <w:rsid w:val="00A36AC9"/>
    <w:rsid w:val="00A37F0E"/>
    <w:rsid w:val="00A400B9"/>
    <w:rsid w:val="00A41C11"/>
    <w:rsid w:val="00A45385"/>
    <w:rsid w:val="00A47C3F"/>
    <w:rsid w:val="00A50D75"/>
    <w:rsid w:val="00A51C55"/>
    <w:rsid w:val="00A56E6E"/>
    <w:rsid w:val="00A57BBE"/>
    <w:rsid w:val="00A60920"/>
    <w:rsid w:val="00A6670B"/>
    <w:rsid w:val="00A70F01"/>
    <w:rsid w:val="00A71E00"/>
    <w:rsid w:val="00A77958"/>
    <w:rsid w:val="00A81D4D"/>
    <w:rsid w:val="00A81E29"/>
    <w:rsid w:val="00A83F35"/>
    <w:rsid w:val="00A871CE"/>
    <w:rsid w:val="00A90D0E"/>
    <w:rsid w:val="00A938C8"/>
    <w:rsid w:val="00A96312"/>
    <w:rsid w:val="00AA4951"/>
    <w:rsid w:val="00AA5B57"/>
    <w:rsid w:val="00AA75F6"/>
    <w:rsid w:val="00AB1502"/>
    <w:rsid w:val="00AC41C5"/>
    <w:rsid w:val="00AC479E"/>
    <w:rsid w:val="00AD1250"/>
    <w:rsid w:val="00AD5076"/>
    <w:rsid w:val="00AD590B"/>
    <w:rsid w:val="00AD5E73"/>
    <w:rsid w:val="00AD601B"/>
    <w:rsid w:val="00AE0413"/>
    <w:rsid w:val="00AF1D09"/>
    <w:rsid w:val="00AF3367"/>
    <w:rsid w:val="00AF48A6"/>
    <w:rsid w:val="00B01BF0"/>
    <w:rsid w:val="00B05EA6"/>
    <w:rsid w:val="00B17330"/>
    <w:rsid w:val="00B2184D"/>
    <w:rsid w:val="00B25F04"/>
    <w:rsid w:val="00B34184"/>
    <w:rsid w:val="00B43C05"/>
    <w:rsid w:val="00B43E60"/>
    <w:rsid w:val="00B471FF"/>
    <w:rsid w:val="00B50AA1"/>
    <w:rsid w:val="00B5336A"/>
    <w:rsid w:val="00B62363"/>
    <w:rsid w:val="00B62497"/>
    <w:rsid w:val="00B62C5D"/>
    <w:rsid w:val="00B650C4"/>
    <w:rsid w:val="00B6574D"/>
    <w:rsid w:val="00B86A7A"/>
    <w:rsid w:val="00B87D3C"/>
    <w:rsid w:val="00B90C95"/>
    <w:rsid w:val="00B95BC3"/>
    <w:rsid w:val="00BA0825"/>
    <w:rsid w:val="00BA23C2"/>
    <w:rsid w:val="00BA702E"/>
    <w:rsid w:val="00BB1C31"/>
    <w:rsid w:val="00BB54D8"/>
    <w:rsid w:val="00BB5744"/>
    <w:rsid w:val="00BB7068"/>
    <w:rsid w:val="00BB791A"/>
    <w:rsid w:val="00BB7989"/>
    <w:rsid w:val="00BC0CB9"/>
    <w:rsid w:val="00BC1F60"/>
    <w:rsid w:val="00BC750D"/>
    <w:rsid w:val="00BD620D"/>
    <w:rsid w:val="00BD72AF"/>
    <w:rsid w:val="00BD72D4"/>
    <w:rsid w:val="00BE6DF3"/>
    <w:rsid w:val="00BF0584"/>
    <w:rsid w:val="00BF2C0D"/>
    <w:rsid w:val="00BF352C"/>
    <w:rsid w:val="00BF3F67"/>
    <w:rsid w:val="00BF6A38"/>
    <w:rsid w:val="00C05EEA"/>
    <w:rsid w:val="00C06D03"/>
    <w:rsid w:val="00C17A6D"/>
    <w:rsid w:val="00C26291"/>
    <w:rsid w:val="00C30AB5"/>
    <w:rsid w:val="00C31D48"/>
    <w:rsid w:val="00C35873"/>
    <w:rsid w:val="00C40DA3"/>
    <w:rsid w:val="00C4625F"/>
    <w:rsid w:val="00C470D6"/>
    <w:rsid w:val="00C5171A"/>
    <w:rsid w:val="00C52E29"/>
    <w:rsid w:val="00C577E9"/>
    <w:rsid w:val="00C62809"/>
    <w:rsid w:val="00C67BF4"/>
    <w:rsid w:val="00C73D7E"/>
    <w:rsid w:val="00C75ED2"/>
    <w:rsid w:val="00C8026E"/>
    <w:rsid w:val="00C840DE"/>
    <w:rsid w:val="00C92B31"/>
    <w:rsid w:val="00C92CA0"/>
    <w:rsid w:val="00C94715"/>
    <w:rsid w:val="00C95A20"/>
    <w:rsid w:val="00C960F3"/>
    <w:rsid w:val="00CA13FE"/>
    <w:rsid w:val="00CB213F"/>
    <w:rsid w:val="00CB40B9"/>
    <w:rsid w:val="00CC0555"/>
    <w:rsid w:val="00CC0D4F"/>
    <w:rsid w:val="00CC1144"/>
    <w:rsid w:val="00CC4F80"/>
    <w:rsid w:val="00CC5439"/>
    <w:rsid w:val="00CC6CA3"/>
    <w:rsid w:val="00CD2A56"/>
    <w:rsid w:val="00CD5A4E"/>
    <w:rsid w:val="00CF34C9"/>
    <w:rsid w:val="00CF4046"/>
    <w:rsid w:val="00CF5269"/>
    <w:rsid w:val="00CF59F9"/>
    <w:rsid w:val="00D020CF"/>
    <w:rsid w:val="00D0345C"/>
    <w:rsid w:val="00D15BB7"/>
    <w:rsid w:val="00D16A70"/>
    <w:rsid w:val="00D22312"/>
    <w:rsid w:val="00D23F6A"/>
    <w:rsid w:val="00D24ED5"/>
    <w:rsid w:val="00D25559"/>
    <w:rsid w:val="00D27D75"/>
    <w:rsid w:val="00D34D5B"/>
    <w:rsid w:val="00D35C05"/>
    <w:rsid w:val="00D365B8"/>
    <w:rsid w:val="00D4118C"/>
    <w:rsid w:val="00D473C6"/>
    <w:rsid w:val="00D60133"/>
    <w:rsid w:val="00D614D0"/>
    <w:rsid w:val="00D6191C"/>
    <w:rsid w:val="00D62718"/>
    <w:rsid w:val="00D63E30"/>
    <w:rsid w:val="00D6788C"/>
    <w:rsid w:val="00D728FD"/>
    <w:rsid w:val="00D81E39"/>
    <w:rsid w:val="00D821E7"/>
    <w:rsid w:val="00D8360A"/>
    <w:rsid w:val="00D84C1A"/>
    <w:rsid w:val="00D938C8"/>
    <w:rsid w:val="00D95774"/>
    <w:rsid w:val="00DA1808"/>
    <w:rsid w:val="00DA2DE9"/>
    <w:rsid w:val="00DA58FD"/>
    <w:rsid w:val="00DA7BED"/>
    <w:rsid w:val="00DA7F8B"/>
    <w:rsid w:val="00DB18E2"/>
    <w:rsid w:val="00DB208F"/>
    <w:rsid w:val="00DC13E9"/>
    <w:rsid w:val="00DC1508"/>
    <w:rsid w:val="00DD6616"/>
    <w:rsid w:val="00DE04B3"/>
    <w:rsid w:val="00DE27C2"/>
    <w:rsid w:val="00DF3008"/>
    <w:rsid w:val="00E00CCA"/>
    <w:rsid w:val="00E00D95"/>
    <w:rsid w:val="00E1350E"/>
    <w:rsid w:val="00E173ED"/>
    <w:rsid w:val="00E2035B"/>
    <w:rsid w:val="00E20906"/>
    <w:rsid w:val="00E2318D"/>
    <w:rsid w:val="00E32C61"/>
    <w:rsid w:val="00E34F72"/>
    <w:rsid w:val="00E34FD5"/>
    <w:rsid w:val="00E42979"/>
    <w:rsid w:val="00E43EBA"/>
    <w:rsid w:val="00E45198"/>
    <w:rsid w:val="00E45F4E"/>
    <w:rsid w:val="00E47C0C"/>
    <w:rsid w:val="00E517C5"/>
    <w:rsid w:val="00E55884"/>
    <w:rsid w:val="00E579E3"/>
    <w:rsid w:val="00E618AE"/>
    <w:rsid w:val="00E61AF7"/>
    <w:rsid w:val="00E64610"/>
    <w:rsid w:val="00E674A4"/>
    <w:rsid w:val="00E70255"/>
    <w:rsid w:val="00E74EC0"/>
    <w:rsid w:val="00E80139"/>
    <w:rsid w:val="00E81FEC"/>
    <w:rsid w:val="00E8270E"/>
    <w:rsid w:val="00E85E66"/>
    <w:rsid w:val="00E87C61"/>
    <w:rsid w:val="00E92E9E"/>
    <w:rsid w:val="00E933DC"/>
    <w:rsid w:val="00E946AA"/>
    <w:rsid w:val="00E96BCA"/>
    <w:rsid w:val="00EA05AC"/>
    <w:rsid w:val="00EA60F1"/>
    <w:rsid w:val="00EA63DA"/>
    <w:rsid w:val="00EB41CE"/>
    <w:rsid w:val="00EC1623"/>
    <w:rsid w:val="00EC39D4"/>
    <w:rsid w:val="00ED2774"/>
    <w:rsid w:val="00ED2B5E"/>
    <w:rsid w:val="00ED4F99"/>
    <w:rsid w:val="00EE0B5D"/>
    <w:rsid w:val="00EE4179"/>
    <w:rsid w:val="00EE6CA3"/>
    <w:rsid w:val="00EE6EAA"/>
    <w:rsid w:val="00EF06CA"/>
    <w:rsid w:val="00EF2028"/>
    <w:rsid w:val="00EF3D83"/>
    <w:rsid w:val="00EF53B5"/>
    <w:rsid w:val="00EF55E9"/>
    <w:rsid w:val="00EF66AE"/>
    <w:rsid w:val="00EF6F40"/>
    <w:rsid w:val="00EF7C43"/>
    <w:rsid w:val="00F03E5E"/>
    <w:rsid w:val="00F05583"/>
    <w:rsid w:val="00F10E80"/>
    <w:rsid w:val="00F11FD8"/>
    <w:rsid w:val="00F12BF9"/>
    <w:rsid w:val="00F1335E"/>
    <w:rsid w:val="00F137B6"/>
    <w:rsid w:val="00F17D8E"/>
    <w:rsid w:val="00F219DF"/>
    <w:rsid w:val="00F22F1F"/>
    <w:rsid w:val="00F233E7"/>
    <w:rsid w:val="00F265FA"/>
    <w:rsid w:val="00F36B19"/>
    <w:rsid w:val="00F455C8"/>
    <w:rsid w:val="00F45B37"/>
    <w:rsid w:val="00F47CCE"/>
    <w:rsid w:val="00F54BB1"/>
    <w:rsid w:val="00F55980"/>
    <w:rsid w:val="00F606B0"/>
    <w:rsid w:val="00F610BA"/>
    <w:rsid w:val="00F622A0"/>
    <w:rsid w:val="00F62D41"/>
    <w:rsid w:val="00F744A1"/>
    <w:rsid w:val="00F74FB9"/>
    <w:rsid w:val="00F75D57"/>
    <w:rsid w:val="00F81640"/>
    <w:rsid w:val="00F83D55"/>
    <w:rsid w:val="00F84FBD"/>
    <w:rsid w:val="00F85E72"/>
    <w:rsid w:val="00F9286B"/>
    <w:rsid w:val="00F92C92"/>
    <w:rsid w:val="00F95D31"/>
    <w:rsid w:val="00F9703C"/>
    <w:rsid w:val="00F971D2"/>
    <w:rsid w:val="00F97D9E"/>
    <w:rsid w:val="00FA75B3"/>
    <w:rsid w:val="00FA7DE5"/>
    <w:rsid w:val="00FA7F98"/>
    <w:rsid w:val="00FB09B3"/>
    <w:rsid w:val="00FB0A33"/>
    <w:rsid w:val="00FB452F"/>
    <w:rsid w:val="00FB53F9"/>
    <w:rsid w:val="00FC6BAE"/>
    <w:rsid w:val="00FD0967"/>
    <w:rsid w:val="00FD1299"/>
    <w:rsid w:val="00FE0B1A"/>
    <w:rsid w:val="00FE0BDB"/>
    <w:rsid w:val="00FE0C04"/>
    <w:rsid w:val="00FE23A0"/>
    <w:rsid w:val="00FE23C2"/>
    <w:rsid w:val="00FE5DAF"/>
    <w:rsid w:val="00FF32C1"/>
    <w:rsid w:val="00FF66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F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48"/>
    <w:rPr>
      <w:lang w:val="fr-FR"/>
    </w:rPr>
  </w:style>
  <w:style w:type="paragraph" w:styleId="Titre1">
    <w:name w:val="heading 1"/>
    <w:basedOn w:val="Normal"/>
    <w:link w:val="Titre1Car"/>
    <w:uiPriority w:val="9"/>
    <w:qFormat/>
    <w:rsid w:val="00335BC3"/>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335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13111"/>
    <w:pPr>
      <w:keepNext/>
      <w:spacing w:before="240" w:after="60" w:line="276" w:lineRule="auto"/>
      <w:outlineLvl w:val="2"/>
    </w:pPr>
    <w:rPr>
      <w:rFonts w:ascii="Cambria" w:eastAsia="Times New Roman" w:hAnsi="Cambria" w:cs="Times New Roman"/>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83E48"/>
  </w:style>
  <w:style w:type="character" w:customStyle="1" w:styleId="NotedebasdepageCar">
    <w:name w:val="Note de bas de page Car"/>
    <w:basedOn w:val="Policepardfaut"/>
    <w:link w:val="Notedebasdepage"/>
    <w:uiPriority w:val="99"/>
    <w:rsid w:val="00683E48"/>
    <w:rPr>
      <w:lang w:val="fr-FR"/>
    </w:rPr>
  </w:style>
  <w:style w:type="character" w:styleId="Marquenotebasdepage">
    <w:name w:val="footnote reference"/>
    <w:basedOn w:val="Policepardfaut"/>
    <w:uiPriority w:val="99"/>
    <w:unhideWhenUsed/>
    <w:rsid w:val="00683E48"/>
    <w:rPr>
      <w:vertAlign w:val="superscript"/>
    </w:rPr>
  </w:style>
  <w:style w:type="character" w:customStyle="1" w:styleId="st">
    <w:name w:val="st"/>
    <w:basedOn w:val="Policepardfaut"/>
    <w:rsid w:val="00683E48"/>
  </w:style>
  <w:style w:type="paragraph" w:customStyle="1" w:styleId="notesbasdepage">
    <w:name w:val="notes bas de page"/>
    <w:basedOn w:val="Normal"/>
    <w:link w:val="notesbasdepageCar"/>
    <w:autoRedefine/>
    <w:qFormat/>
    <w:rsid w:val="008A5269"/>
    <w:pPr>
      <w:jc w:val="both"/>
    </w:pPr>
    <w:rPr>
      <w:rFonts w:eastAsia="Calibri" w:cs="Times New Roman"/>
      <w:sz w:val="20"/>
      <w:szCs w:val="32"/>
      <w:lang w:eastAsia="en-US"/>
    </w:rPr>
  </w:style>
  <w:style w:type="character" w:customStyle="1" w:styleId="notesbasdepageCar">
    <w:name w:val="notes bas de page Car"/>
    <w:link w:val="notesbasdepage"/>
    <w:rsid w:val="008A5269"/>
    <w:rPr>
      <w:rFonts w:eastAsia="Calibri" w:cs="Times New Roman"/>
      <w:sz w:val="20"/>
      <w:szCs w:val="32"/>
      <w:lang w:val="fr-FR" w:eastAsia="en-US"/>
    </w:rPr>
  </w:style>
  <w:style w:type="character" w:styleId="Accentuation">
    <w:name w:val="Emphasis"/>
    <w:basedOn w:val="Policepardfaut"/>
    <w:uiPriority w:val="20"/>
    <w:qFormat/>
    <w:rsid w:val="002648BA"/>
    <w:rPr>
      <w:i/>
      <w:iCs/>
    </w:rPr>
  </w:style>
  <w:style w:type="character" w:styleId="lev">
    <w:name w:val="Strong"/>
    <w:basedOn w:val="Policepardfaut"/>
    <w:uiPriority w:val="22"/>
    <w:qFormat/>
    <w:rsid w:val="002648BA"/>
    <w:rPr>
      <w:b/>
      <w:bCs/>
    </w:rPr>
  </w:style>
  <w:style w:type="character" w:customStyle="1" w:styleId="familyname">
    <w:name w:val="familyname"/>
    <w:basedOn w:val="Policepardfaut"/>
    <w:rsid w:val="002648BA"/>
  </w:style>
  <w:style w:type="character" w:customStyle="1" w:styleId="Titre1Car">
    <w:name w:val="Titre 1 Car"/>
    <w:basedOn w:val="Policepardfaut"/>
    <w:link w:val="Titre1"/>
    <w:uiPriority w:val="9"/>
    <w:rsid w:val="00335BC3"/>
    <w:rPr>
      <w:rFonts w:ascii="Times" w:hAnsi="Times"/>
      <w:b/>
      <w:bCs/>
      <w:kern w:val="36"/>
      <w:sz w:val="48"/>
      <w:szCs w:val="48"/>
      <w:lang w:val="fr-FR"/>
    </w:rPr>
  </w:style>
  <w:style w:type="character" w:customStyle="1" w:styleId="Titre2Car">
    <w:name w:val="Titre 2 Car"/>
    <w:basedOn w:val="Policepardfaut"/>
    <w:link w:val="Titre2"/>
    <w:uiPriority w:val="9"/>
    <w:semiHidden/>
    <w:rsid w:val="00335BC3"/>
    <w:rPr>
      <w:rFonts w:asciiTheme="majorHAnsi" w:eastAsiaTheme="majorEastAsia" w:hAnsiTheme="majorHAnsi" w:cstheme="majorBidi"/>
      <w:b/>
      <w:bCs/>
      <w:color w:val="4F81BD" w:themeColor="accent1"/>
      <w:sz w:val="26"/>
      <w:szCs w:val="26"/>
      <w:lang w:val="fr-FR"/>
    </w:rPr>
  </w:style>
  <w:style w:type="character" w:customStyle="1" w:styleId="glmot">
    <w:name w:val="gl_mot"/>
    <w:basedOn w:val="Policepardfaut"/>
    <w:rsid w:val="00335BC3"/>
  </w:style>
  <w:style w:type="character" w:customStyle="1" w:styleId="spipsurligne">
    <w:name w:val="spip_surligne"/>
    <w:basedOn w:val="Policepardfaut"/>
    <w:rsid w:val="00335BC3"/>
  </w:style>
  <w:style w:type="paragraph" w:styleId="Textedebulles">
    <w:name w:val="Balloon Text"/>
    <w:basedOn w:val="Normal"/>
    <w:link w:val="TextedebullesCar"/>
    <w:uiPriority w:val="99"/>
    <w:semiHidden/>
    <w:unhideWhenUsed/>
    <w:rsid w:val="001B4261"/>
    <w:rPr>
      <w:rFonts w:ascii="Tahoma" w:hAnsi="Tahoma" w:cs="Tahoma"/>
      <w:sz w:val="16"/>
      <w:szCs w:val="16"/>
    </w:rPr>
  </w:style>
  <w:style w:type="character" w:customStyle="1" w:styleId="TextedebullesCar">
    <w:name w:val="Texte de bulles Car"/>
    <w:basedOn w:val="Policepardfaut"/>
    <w:link w:val="Textedebulles"/>
    <w:uiPriority w:val="99"/>
    <w:semiHidden/>
    <w:rsid w:val="001B4261"/>
    <w:rPr>
      <w:rFonts w:ascii="Tahoma" w:hAnsi="Tahoma" w:cs="Tahoma"/>
      <w:sz w:val="16"/>
      <w:szCs w:val="16"/>
      <w:lang w:val="fr-FR"/>
    </w:rPr>
  </w:style>
  <w:style w:type="paragraph" w:styleId="Paragraphedeliste">
    <w:name w:val="List Paragraph"/>
    <w:basedOn w:val="Normal"/>
    <w:uiPriority w:val="34"/>
    <w:qFormat/>
    <w:rsid w:val="003876CE"/>
    <w:pPr>
      <w:ind w:left="720"/>
      <w:contextualSpacing/>
    </w:pPr>
  </w:style>
  <w:style w:type="character" w:customStyle="1" w:styleId="Titre3Car">
    <w:name w:val="Titre 3 Car"/>
    <w:basedOn w:val="Policepardfaut"/>
    <w:link w:val="Titre3"/>
    <w:uiPriority w:val="9"/>
    <w:rsid w:val="00113111"/>
    <w:rPr>
      <w:rFonts w:ascii="Cambria" w:eastAsia="Times New Roman" w:hAnsi="Cambria" w:cs="Times New Roman"/>
      <w:b/>
      <w:bCs/>
      <w:sz w:val="26"/>
      <w:szCs w:val="26"/>
      <w:lang w:val="fr-FR" w:eastAsia="en-US"/>
    </w:rPr>
  </w:style>
  <w:style w:type="character" w:customStyle="1" w:styleId="Caractredenotedebasdepage">
    <w:name w:val="Caractère de note de bas de page"/>
    <w:rsid w:val="005B1EDC"/>
    <w:rPr>
      <w:vertAlign w:val="superscript"/>
    </w:rPr>
  </w:style>
  <w:style w:type="character" w:styleId="Lienhypertexte">
    <w:name w:val="Hyperlink"/>
    <w:uiPriority w:val="99"/>
    <w:unhideWhenUsed/>
    <w:rsid w:val="00E32C61"/>
    <w:rPr>
      <w:color w:val="0000FF"/>
      <w:u w:val="single"/>
    </w:rPr>
  </w:style>
  <w:style w:type="paragraph" w:styleId="En-tte">
    <w:name w:val="header"/>
    <w:basedOn w:val="Normal"/>
    <w:link w:val="En-tteCar"/>
    <w:uiPriority w:val="99"/>
    <w:unhideWhenUsed/>
    <w:rsid w:val="004D7809"/>
    <w:pPr>
      <w:tabs>
        <w:tab w:val="center" w:pos="4536"/>
        <w:tab w:val="right" w:pos="9072"/>
      </w:tabs>
    </w:pPr>
  </w:style>
  <w:style w:type="character" w:customStyle="1" w:styleId="En-tteCar">
    <w:name w:val="En-tête Car"/>
    <w:basedOn w:val="Policepardfaut"/>
    <w:link w:val="En-tte"/>
    <w:uiPriority w:val="99"/>
    <w:rsid w:val="004D7809"/>
    <w:rPr>
      <w:lang w:val="fr-FR"/>
    </w:rPr>
  </w:style>
  <w:style w:type="paragraph" w:styleId="Pieddepage">
    <w:name w:val="footer"/>
    <w:basedOn w:val="Normal"/>
    <w:link w:val="PieddepageCar"/>
    <w:uiPriority w:val="99"/>
    <w:unhideWhenUsed/>
    <w:rsid w:val="004D7809"/>
    <w:pPr>
      <w:tabs>
        <w:tab w:val="center" w:pos="4536"/>
        <w:tab w:val="right" w:pos="9072"/>
      </w:tabs>
    </w:pPr>
  </w:style>
  <w:style w:type="character" w:customStyle="1" w:styleId="PieddepageCar">
    <w:name w:val="Pied de page Car"/>
    <w:basedOn w:val="Policepardfaut"/>
    <w:link w:val="Pieddepage"/>
    <w:uiPriority w:val="99"/>
    <w:rsid w:val="004D7809"/>
    <w:rPr>
      <w:lang w:val="fr-FR"/>
    </w:rPr>
  </w:style>
  <w:style w:type="character" w:customStyle="1" w:styleId="yiv1769612608apple-style-span">
    <w:name w:val="yiv1769612608apple-style-span"/>
    <w:basedOn w:val="Policepardfaut"/>
    <w:rsid w:val="00F22F1F"/>
  </w:style>
  <w:style w:type="character" w:customStyle="1" w:styleId="apple-converted-space">
    <w:name w:val="apple-converted-space"/>
    <w:basedOn w:val="Policepardfaut"/>
    <w:rsid w:val="00F22F1F"/>
  </w:style>
  <w:style w:type="paragraph" w:customStyle="1" w:styleId="yiv269728826msonormal">
    <w:name w:val="yiv269728826msonormal"/>
    <w:basedOn w:val="Normal"/>
    <w:rsid w:val="006A7FA2"/>
    <w:pPr>
      <w:spacing w:before="100" w:beforeAutospacing="1" w:after="100" w:afterAutospacing="1"/>
    </w:pPr>
    <w:rPr>
      <w:rFonts w:eastAsia="Times New Roman" w:cs="Times New Roman"/>
    </w:rPr>
  </w:style>
  <w:style w:type="character" w:customStyle="1" w:styleId="yiv269728826apple-converted-space">
    <w:name w:val="yiv269728826apple-converted-space"/>
    <w:basedOn w:val="Policepardfaut"/>
    <w:rsid w:val="006A7FA2"/>
  </w:style>
  <w:style w:type="character" w:styleId="Marquedannotation">
    <w:name w:val="annotation reference"/>
    <w:basedOn w:val="Policepardfaut"/>
    <w:uiPriority w:val="99"/>
    <w:semiHidden/>
    <w:unhideWhenUsed/>
    <w:rsid w:val="00D473C6"/>
    <w:rPr>
      <w:sz w:val="16"/>
      <w:szCs w:val="16"/>
    </w:rPr>
  </w:style>
  <w:style w:type="paragraph" w:styleId="Commentaire">
    <w:name w:val="annotation text"/>
    <w:basedOn w:val="Normal"/>
    <w:link w:val="CommentaireCar"/>
    <w:uiPriority w:val="99"/>
    <w:semiHidden/>
    <w:unhideWhenUsed/>
    <w:rsid w:val="00D473C6"/>
    <w:rPr>
      <w:sz w:val="20"/>
      <w:szCs w:val="20"/>
    </w:rPr>
  </w:style>
  <w:style w:type="character" w:customStyle="1" w:styleId="CommentaireCar">
    <w:name w:val="Commentaire Car"/>
    <w:basedOn w:val="Policepardfaut"/>
    <w:link w:val="Commentaire"/>
    <w:uiPriority w:val="99"/>
    <w:semiHidden/>
    <w:rsid w:val="00D473C6"/>
    <w:rPr>
      <w:sz w:val="20"/>
      <w:szCs w:val="20"/>
      <w:lang w:val="fr-FR"/>
    </w:rPr>
  </w:style>
  <w:style w:type="paragraph" w:styleId="Objetducommentaire">
    <w:name w:val="annotation subject"/>
    <w:basedOn w:val="Commentaire"/>
    <w:next w:val="Commentaire"/>
    <w:link w:val="ObjetducommentaireCar"/>
    <w:uiPriority w:val="99"/>
    <w:semiHidden/>
    <w:unhideWhenUsed/>
    <w:rsid w:val="00D473C6"/>
    <w:rPr>
      <w:b/>
      <w:bCs/>
    </w:rPr>
  </w:style>
  <w:style w:type="character" w:customStyle="1" w:styleId="ObjetducommentaireCar">
    <w:name w:val="Objet du commentaire Car"/>
    <w:basedOn w:val="CommentaireCar"/>
    <w:link w:val="Objetducommentaire"/>
    <w:uiPriority w:val="99"/>
    <w:semiHidden/>
    <w:rsid w:val="00D473C6"/>
    <w:rPr>
      <w:b/>
      <w:bCs/>
      <w:sz w:val="20"/>
      <w:szCs w:val="20"/>
      <w:lang w:val="fr-FR"/>
    </w:rPr>
  </w:style>
  <w:style w:type="character" w:customStyle="1" w:styleId="trebuchet">
    <w:name w:val="trebuchet"/>
    <w:basedOn w:val="Policepardfaut"/>
    <w:rsid w:val="00F92C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48"/>
    <w:rPr>
      <w:lang w:val="fr-FR"/>
    </w:rPr>
  </w:style>
  <w:style w:type="paragraph" w:styleId="Titre1">
    <w:name w:val="heading 1"/>
    <w:basedOn w:val="Normal"/>
    <w:link w:val="Titre1Car"/>
    <w:uiPriority w:val="9"/>
    <w:qFormat/>
    <w:rsid w:val="00335BC3"/>
    <w:pPr>
      <w:spacing w:before="100" w:beforeAutospacing="1" w:after="100" w:afterAutospacing="1"/>
      <w:outlineLvl w:val="0"/>
    </w:pPr>
    <w:rPr>
      <w:rFonts w:ascii="Times" w:hAnsi="Times"/>
      <w:b/>
      <w:bCs/>
      <w:kern w:val="36"/>
      <w:sz w:val="48"/>
      <w:szCs w:val="48"/>
    </w:rPr>
  </w:style>
  <w:style w:type="paragraph" w:styleId="Titre2">
    <w:name w:val="heading 2"/>
    <w:basedOn w:val="Normal"/>
    <w:next w:val="Normal"/>
    <w:link w:val="Titre2Car"/>
    <w:uiPriority w:val="9"/>
    <w:semiHidden/>
    <w:unhideWhenUsed/>
    <w:qFormat/>
    <w:rsid w:val="00335B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13111"/>
    <w:pPr>
      <w:keepNext/>
      <w:spacing w:before="240" w:after="60" w:line="276" w:lineRule="auto"/>
      <w:outlineLvl w:val="2"/>
    </w:pPr>
    <w:rPr>
      <w:rFonts w:ascii="Cambria" w:eastAsia="Times New Roman" w:hAnsi="Cambria" w:cs="Times New Roman"/>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83E48"/>
  </w:style>
  <w:style w:type="character" w:customStyle="1" w:styleId="NotedebasdepageCar">
    <w:name w:val="Note de bas de page Car"/>
    <w:basedOn w:val="Policepardfaut"/>
    <w:link w:val="Notedebasdepage"/>
    <w:uiPriority w:val="99"/>
    <w:rsid w:val="00683E48"/>
    <w:rPr>
      <w:lang w:val="fr-FR"/>
    </w:rPr>
  </w:style>
  <w:style w:type="character" w:styleId="Marquenotebasdepage">
    <w:name w:val="footnote reference"/>
    <w:basedOn w:val="Policepardfaut"/>
    <w:uiPriority w:val="99"/>
    <w:unhideWhenUsed/>
    <w:rsid w:val="00683E48"/>
    <w:rPr>
      <w:vertAlign w:val="superscript"/>
    </w:rPr>
  </w:style>
  <w:style w:type="character" w:customStyle="1" w:styleId="st">
    <w:name w:val="st"/>
    <w:basedOn w:val="Policepardfaut"/>
    <w:rsid w:val="00683E48"/>
  </w:style>
  <w:style w:type="paragraph" w:customStyle="1" w:styleId="notesbasdepage">
    <w:name w:val="notes bas de page"/>
    <w:basedOn w:val="Normal"/>
    <w:link w:val="notesbasdepageCar"/>
    <w:autoRedefine/>
    <w:qFormat/>
    <w:rsid w:val="008A5269"/>
    <w:pPr>
      <w:jc w:val="both"/>
    </w:pPr>
    <w:rPr>
      <w:rFonts w:eastAsia="Calibri" w:cs="Times New Roman"/>
      <w:sz w:val="20"/>
      <w:szCs w:val="32"/>
      <w:lang w:eastAsia="en-US"/>
    </w:rPr>
  </w:style>
  <w:style w:type="character" w:customStyle="1" w:styleId="notesbasdepageCar">
    <w:name w:val="notes bas de page Car"/>
    <w:link w:val="notesbasdepage"/>
    <w:rsid w:val="008A5269"/>
    <w:rPr>
      <w:rFonts w:eastAsia="Calibri" w:cs="Times New Roman"/>
      <w:sz w:val="20"/>
      <w:szCs w:val="32"/>
      <w:lang w:val="fr-FR" w:eastAsia="en-US"/>
    </w:rPr>
  </w:style>
  <w:style w:type="character" w:styleId="Accentuation">
    <w:name w:val="Emphasis"/>
    <w:basedOn w:val="Policepardfaut"/>
    <w:uiPriority w:val="20"/>
    <w:qFormat/>
    <w:rsid w:val="002648BA"/>
    <w:rPr>
      <w:i/>
      <w:iCs/>
    </w:rPr>
  </w:style>
  <w:style w:type="character" w:styleId="lev">
    <w:name w:val="Strong"/>
    <w:basedOn w:val="Policepardfaut"/>
    <w:uiPriority w:val="22"/>
    <w:qFormat/>
    <w:rsid w:val="002648BA"/>
    <w:rPr>
      <w:b/>
      <w:bCs/>
    </w:rPr>
  </w:style>
  <w:style w:type="character" w:customStyle="1" w:styleId="familyname">
    <w:name w:val="familyname"/>
    <w:basedOn w:val="Policepardfaut"/>
    <w:rsid w:val="002648BA"/>
  </w:style>
  <w:style w:type="character" w:customStyle="1" w:styleId="Titre1Car">
    <w:name w:val="Titre 1 Car"/>
    <w:basedOn w:val="Policepardfaut"/>
    <w:link w:val="Titre1"/>
    <w:uiPriority w:val="9"/>
    <w:rsid w:val="00335BC3"/>
    <w:rPr>
      <w:rFonts w:ascii="Times" w:hAnsi="Times"/>
      <w:b/>
      <w:bCs/>
      <w:kern w:val="36"/>
      <w:sz w:val="48"/>
      <w:szCs w:val="48"/>
      <w:lang w:val="fr-FR"/>
    </w:rPr>
  </w:style>
  <w:style w:type="character" w:customStyle="1" w:styleId="Titre2Car">
    <w:name w:val="Titre 2 Car"/>
    <w:basedOn w:val="Policepardfaut"/>
    <w:link w:val="Titre2"/>
    <w:uiPriority w:val="9"/>
    <w:semiHidden/>
    <w:rsid w:val="00335BC3"/>
    <w:rPr>
      <w:rFonts w:asciiTheme="majorHAnsi" w:eastAsiaTheme="majorEastAsia" w:hAnsiTheme="majorHAnsi" w:cstheme="majorBidi"/>
      <w:b/>
      <w:bCs/>
      <w:color w:val="4F81BD" w:themeColor="accent1"/>
      <w:sz w:val="26"/>
      <w:szCs w:val="26"/>
      <w:lang w:val="fr-FR"/>
    </w:rPr>
  </w:style>
  <w:style w:type="character" w:customStyle="1" w:styleId="glmot">
    <w:name w:val="gl_mot"/>
    <w:basedOn w:val="Policepardfaut"/>
    <w:rsid w:val="00335BC3"/>
  </w:style>
  <w:style w:type="character" w:customStyle="1" w:styleId="spipsurligne">
    <w:name w:val="spip_surligne"/>
    <w:basedOn w:val="Policepardfaut"/>
    <w:rsid w:val="00335BC3"/>
  </w:style>
  <w:style w:type="paragraph" w:styleId="Textedebulles">
    <w:name w:val="Balloon Text"/>
    <w:basedOn w:val="Normal"/>
    <w:link w:val="TextedebullesCar"/>
    <w:uiPriority w:val="99"/>
    <w:semiHidden/>
    <w:unhideWhenUsed/>
    <w:rsid w:val="001B4261"/>
    <w:rPr>
      <w:rFonts w:ascii="Tahoma" w:hAnsi="Tahoma" w:cs="Tahoma"/>
      <w:sz w:val="16"/>
      <w:szCs w:val="16"/>
    </w:rPr>
  </w:style>
  <w:style w:type="character" w:customStyle="1" w:styleId="TextedebullesCar">
    <w:name w:val="Texte de bulles Car"/>
    <w:basedOn w:val="Policepardfaut"/>
    <w:link w:val="Textedebulles"/>
    <w:uiPriority w:val="99"/>
    <w:semiHidden/>
    <w:rsid w:val="001B4261"/>
    <w:rPr>
      <w:rFonts w:ascii="Tahoma" w:hAnsi="Tahoma" w:cs="Tahoma"/>
      <w:sz w:val="16"/>
      <w:szCs w:val="16"/>
      <w:lang w:val="fr-FR"/>
    </w:rPr>
  </w:style>
  <w:style w:type="paragraph" w:styleId="Paragraphedeliste">
    <w:name w:val="List Paragraph"/>
    <w:basedOn w:val="Normal"/>
    <w:uiPriority w:val="34"/>
    <w:qFormat/>
    <w:rsid w:val="003876CE"/>
    <w:pPr>
      <w:ind w:left="720"/>
      <w:contextualSpacing/>
    </w:pPr>
  </w:style>
  <w:style w:type="character" w:customStyle="1" w:styleId="Titre3Car">
    <w:name w:val="Titre 3 Car"/>
    <w:basedOn w:val="Policepardfaut"/>
    <w:link w:val="Titre3"/>
    <w:uiPriority w:val="9"/>
    <w:rsid w:val="00113111"/>
    <w:rPr>
      <w:rFonts w:ascii="Cambria" w:eastAsia="Times New Roman" w:hAnsi="Cambria" w:cs="Times New Roman"/>
      <w:b/>
      <w:bCs/>
      <w:sz w:val="26"/>
      <w:szCs w:val="26"/>
      <w:lang w:val="fr-FR" w:eastAsia="en-US"/>
    </w:rPr>
  </w:style>
  <w:style w:type="character" w:customStyle="1" w:styleId="Caractredenotedebasdepage">
    <w:name w:val="Caractère de note de bas de page"/>
    <w:rsid w:val="005B1EDC"/>
    <w:rPr>
      <w:vertAlign w:val="superscript"/>
    </w:rPr>
  </w:style>
  <w:style w:type="character" w:styleId="Lienhypertexte">
    <w:name w:val="Hyperlink"/>
    <w:uiPriority w:val="99"/>
    <w:unhideWhenUsed/>
    <w:rsid w:val="00E32C61"/>
    <w:rPr>
      <w:color w:val="0000FF"/>
      <w:u w:val="single"/>
    </w:rPr>
  </w:style>
  <w:style w:type="paragraph" w:styleId="En-tte">
    <w:name w:val="header"/>
    <w:basedOn w:val="Normal"/>
    <w:link w:val="En-tteCar"/>
    <w:uiPriority w:val="99"/>
    <w:unhideWhenUsed/>
    <w:rsid w:val="004D7809"/>
    <w:pPr>
      <w:tabs>
        <w:tab w:val="center" w:pos="4536"/>
        <w:tab w:val="right" w:pos="9072"/>
      </w:tabs>
    </w:pPr>
  </w:style>
  <w:style w:type="character" w:customStyle="1" w:styleId="En-tteCar">
    <w:name w:val="En-tête Car"/>
    <w:basedOn w:val="Policepardfaut"/>
    <w:link w:val="En-tte"/>
    <w:uiPriority w:val="99"/>
    <w:rsid w:val="004D7809"/>
    <w:rPr>
      <w:lang w:val="fr-FR"/>
    </w:rPr>
  </w:style>
  <w:style w:type="paragraph" w:styleId="Pieddepage">
    <w:name w:val="footer"/>
    <w:basedOn w:val="Normal"/>
    <w:link w:val="PieddepageCar"/>
    <w:uiPriority w:val="99"/>
    <w:unhideWhenUsed/>
    <w:rsid w:val="004D7809"/>
    <w:pPr>
      <w:tabs>
        <w:tab w:val="center" w:pos="4536"/>
        <w:tab w:val="right" w:pos="9072"/>
      </w:tabs>
    </w:pPr>
  </w:style>
  <w:style w:type="character" w:customStyle="1" w:styleId="PieddepageCar">
    <w:name w:val="Pied de page Car"/>
    <w:basedOn w:val="Policepardfaut"/>
    <w:link w:val="Pieddepage"/>
    <w:uiPriority w:val="99"/>
    <w:rsid w:val="004D7809"/>
    <w:rPr>
      <w:lang w:val="fr-FR"/>
    </w:rPr>
  </w:style>
  <w:style w:type="character" w:customStyle="1" w:styleId="yiv1769612608apple-style-span">
    <w:name w:val="yiv1769612608apple-style-span"/>
    <w:basedOn w:val="Policepardfaut"/>
    <w:rsid w:val="00F22F1F"/>
  </w:style>
  <w:style w:type="character" w:customStyle="1" w:styleId="apple-converted-space">
    <w:name w:val="apple-converted-space"/>
    <w:basedOn w:val="Policepardfaut"/>
    <w:rsid w:val="00F22F1F"/>
  </w:style>
  <w:style w:type="paragraph" w:customStyle="1" w:styleId="yiv269728826msonormal">
    <w:name w:val="yiv269728826msonormal"/>
    <w:basedOn w:val="Normal"/>
    <w:rsid w:val="006A7FA2"/>
    <w:pPr>
      <w:spacing w:before="100" w:beforeAutospacing="1" w:after="100" w:afterAutospacing="1"/>
    </w:pPr>
    <w:rPr>
      <w:rFonts w:eastAsia="Times New Roman" w:cs="Times New Roman"/>
    </w:rPr>
  </w:style>
  <w:style w:type="character" w:customStyle="1" w:styleId="yiv269728826apple-converted-space">
    <w:name w:val="yiv269728826apple-converted-space"/>
    <w:basedOn w:val="Policepardfaut"/>
    <w:rsid w:val="006A7FA2"/>
  </w:style>
  <w:style w:type="character" w:styleId="Marquedannotation">
    <w:name w:val="annotation reference"/>
    <w:basedOn w:val="Policepardfaut"/>
    <w:uiPriority w:val="99"/>
    <w:semiHidden/>
    <w:unhideWhenUsed/>
    <w:rsid w:val="00D473C6"/>
    <w:rPr>
      <w:sz w:val="16"/>
      <w:szCs w:val="16"/>
    </w:rPr>
  </w:style>
  <w:style w:type="paragraph" w:styleId="Commentaire">
    <w:name w:val="annotation text"/>
    <w:basedOn w:val="Normal"/>
    <w:link w:val="CommentaireCar"/>
    <w:uiPriority w:val="99"/>
    <w:semiHidden/>
    <w:unhideWhenUsed/>
    <w:rsid w:val="00D473C6"/>
    <w:rPr>
      <w:sz w:val="20"/>
      <w:szCs w:val="20"/>
    </w:rPr>
  </w:style>
  <w:style w:type="character" w:customStyle="1" w:styleId="CommentaireCar">
    <w:name w:val="Commentaire Car"/>
    <w:basedOn w:val="Policepardfaut"/>
    <w:link w:val="Commentaire"/>
    <w:uiPriority w:val="99"/>
    <w:semiHidden/>
    <w:rsid w:val="00D473C6"/>
    <w:rPr>
      <w:sz w:val="20"/>
      <w:szCs w:val="20"/>
      <w:lang w:val="fr-FR"/>
    </w:rPr>
  </w:style>
  <w:style w:type="paragraph" w:styleId="Objetducommentaire">
    <w:name w:val="annotation subject"/>
    <w:basedOn w:val="Commentaire"/>
    <w:next w:val="Commentaire"/>
    <w:link w:val="ObjetducommentaireCar"/>
    <w:uiPriority w:val="99"/>
    <w:semiHidden/>
    <w:unhideWhenUsed/>
    <w:rsid w:val="00D473C6"/>
    <w:rPr>
      <w:b/>
      <w:bCs/>
    </w:rPr>
  </w:style>
  <w:style w:type="character" w:customStyle="1" w:styleId="ObjetducommentaireCar">
    <w:name w:val="Objet du commentaire Car"/>
    <w:basedOn w:val="CommentaireCar"/>
    <w:link w:val="Objetducommentaire"/>
    <w:uiPriority w:val="99"/>
    <w:semiHidden/>
    <w:rsid w:val="00D473C6"/>
    <w:rPr>
      <w:b/>
      <w:bCs/>
      <w:sz w:val="20"/>
      <w:szCs w:val="20"/>
      <w:lang w:val="fr-FR"/>
    </w:rPr>
  </w:style>
  <w:style w:type="character" w:customStyle="1" w:styleId="trebuchet">
    <w:name w:val="trebuchet"/>
    <w:basedOn w:val="Policepardfaut"/>
    <w:rsid w:val="00F9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6405">
      <w:bodyDiv w:val="1"/>
      <w:marLeft w:val="0"/>
      <w:marRight w:val="0"/>
      <w:marTop w:val="0"/>
      <w:marBottom w:val="0"/>
      <w:divBdr>
        <w:top w:val="none" w:sz="0" w:space="0" w:color="auto"/>
        <w:left w:val="none" w:sz="0" w:space="0" w:color="auto"/>
        <w:bottom w:val="none" w:sz="0" w:space="0" w:color="auto"/>
        <w:right w:val="none" w:sz="0" w:space="0" w:color="auto"/>
      </w:divBdr>
    </w:div>
    <w:div w:id="678315609">
      <w:bodyDiv w:val="1"/>
      <w:marLeft w:val="0"/>
      <w:marRight w:val="0"/>
      <w:marTop w:val="0"/>
      <w:marBottom w:val="0"/>
      <w:divBdr>
        <w:top w:val="none" w:sz="0" w:space="0" w:color="auto"/>
        <w:left w:val="none" w:sz="0" w:space="0" w:color="auto"/>
        <w:bottom w:val="none" w:sz="0" w:space="0" w:color="auto"/>
        <w:right w:val="none" w:sz="0" w:space="0" w:color="auto"/>
      </w:divBdr>
    </w:div>
    <w:div w:id="1016233921">
      <w:bodyDiv w:val="1"/>
      <w:marLeft w:val="0"/>
      <w:marRight w:val="0"/>
      <w:marTop w:val="0"/>
      <w:marBottom w:val="0"/>
      <w:divBdr>
        <w:top w:val="none" w:sz="0" w:space="0" w:color="auto"/>
        <w:left w:val="none" w:sz="0" w:space="0" w:color="auto"/>
        <w:bottom w:val="none" w:sz="0" w:space="0" w:color="auto"/>
        <w:right w:val="none" w:sz="0" w:space="0" w:color="auto"/>
      </w:divBdr>
    </w:div>
    <w:div w:id="1034038798">
      <w:bodyDiv w:val="1"/>
      <w:marLeft w:val="0"/>
      <w:marRight w:val="0"/>
      <w:marTop w:val="0"/>
      <w:marBottom w:val="0"/>
      <w:divBdr>
        <w:top w:val="none" w:sz="0" w:space="0" w:color="auto"/>
        <w:left w:val="none" w:sz="0" w:space="0" w:color="auto"/>
        <w:bottom w:val="none" w:sz="0" w:space="0" w:color="auto"/>
        <w:right w:val="none" w:sz="0" w:space="0" w:color="auto"/>
      </w:divBdr>
    </w:div>
    <w:div w:id="1760439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sjta.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inerolland@yahoo.fr" TargetMode="External"/><Relationship Id="rId10" Type="http://schemas.openxmlformats.org/officeDocument/2006/relationships/hyperlink" Target="http://chronisante.inist.fr/spip.php?mot54"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arianeinternet.conseiletat.fr/arianeinternet/getdoc.asp?id=190450&amp;fonds=DCE&amp;item=1" TargetMode="External"/><Relationship Id="rId12" Type="http://schemas.openxmlformats.org/officeDocument/2006/relationships/hyperlink" Target="http://www.ameli.fr/fileadmin/user_upload/documents/joe_20110925_0016.pdf" TargetMode="External"/><Relationship Id="rId13" Type="http://schemas.openxmlformats.org/officeDocument/2006/relationships/hyperlink" Target="http://www.has-sante.fr/portail/upload/docs/application/pdf/ald_-_recommandations_de_la_has_18_mai_2006.pdf" TargetMode="External"/><Relationship Id="rId14" Type="http://schemas.openxmlformats.org/officeDocument/2006/relationships/hyperlink" Target="http://www.has-sante.fr/portail/jcms/c_434225/la-politique-devaluation-des-pratiques-de-la-has" TargetMode="External"/><Relationship Id="rId15" Type="http://schemas.openxmlformats.org/officeDocument/2006/relationships/hyperlink" Target="http://www.legifrance.gouv.fr/affichCode.do?idArticle=LEGIARTI000025112198&amp;idSectionTA=LEGISCTA000025112203&amp;cidTexte=LEGITEXT000006072665&amp;dateTexte=20120111" TargetMode="External"/><Relationship Id="rId16" Type="http://schemas.openxmlformats.org/officeDocument/2006/relationships/hyperlink" Target="http://www.conseil-national.medecin.fr/article/modalites-d-application-de-l-article-l-4113-6-du-csp-questions-de-procedure-454" TargetMode="External"/><Relationship Id="rId1" Type="http://schemas.openxmlformats.org/officeDocument/2006/relationships/hyperlink" Target="http://www.has-sante.fr/portail/jcms/c_5233/recommandations-de-bonne-pratique?cid=c_5233" TargetMode="External"/><Relationship Id="rId2" Type="http://schemas.openxmlformats.org/officeDocument/2006/relationships/hyperlink" Target="http://www.cochrane.org/" TargetMode="External"/><Relationship Id="rId3" Type="http://schemas.openxmlformats.org/officeDocument/2006/relationships/hyperlink" Target="http://www.campbellcollaboration.org/" TargetMode="External"/><Relationship Id="rId4" Type="http://schemas.openxmlformats.org/officeDocument/2006/relationships/hyperlink" Target="http://www.anesm.sante.gouv.fr/" TargetMode="External"/><Relationship Id="rId5" Type="http://schemas.openxmlformats.org/officeDocument/2006/relationships/hyperlink" Target="http://www.has-sante.fr/portail/upload/docs/application/pdf/2008-12/projet_has_2009-2011vdefinitive.pdf" TargetMode="External"/><Relationship Id="rId6" Type="http://schemas.openxmlformats.org/officeDocument/2006/relationships/hyperlink" Target="http://www.has-sante.fr/portail/jcms/c_1103133/decouvrez-les-recommandations-cliquables" TargetMode="External"/><Relationship Id="rId7" Type="http://schemas.openxmlformats.org/officeDocument/2006/relationships/hyperlink" Target="http://www.has-sante.fr/portail/jcms/c_981899/rencontres-has-2010-les-recommandations-de-bonne-pratique-en-2011-quelles-indications-et-quels-changements" TargetMode="External"/><Relationship Id="rId8" Type="http://schemas.openxmlformats.org/officeDocument/2006/relationships/hyperlink" Target="http://www.lassurance-maladie-recrute.com/nos-metiers/zoom-metier/metier/medecin-conseil.html" TargetMode="External"/><Relationship Id="rId9" Type="http://schemas.openxmlformats.org/officeDocument/2006/relationships/hyperlink" Target="file:///C:\Users\Rolland%20Christine\Downloads\" TargetMode="External"/><Relationship Id="rId10" Type="http://schemas.openxmlformats.org/officeDocument/2006/relationships/hyperlink" Target="http://www.ladocumentationfrancaise.fr/var/storage/rapports-publics/054000581/000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FD62-8663-0C4B-906B-0C353CF8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11424</Words>
  <Characters>62832</Characters>
  <Application>Microsoft Macintosh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cers utm</Company>
  <LinksUpToDate>false</LinksUpToDate>
  <CharactersWithSpaces>74108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Sicot</dc:creator>
  <cp:lastModifiedBy>Sicot</cp:lastModifiedBy>
  <cp:revision>9</cp:revision>
  <cp:lastPrinted>2012-08-06T08:19:00Z</cp:lastPrinted>
  <dcterms:created xsi:type="dcterms:W3CDTF">2012-08-18T11:13:00Z</dcterms:created>
  <dcterms:modified xsi:type="dcterms:W3CDTF">2012-08-18T13:47:00Z</dcterms:modified>
</cp:coreProperties>
</file>